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7BDC" w14:textId="0FB6BF07" w:rsidR="00A66AF0" w:rsidRDefault="00BA6AE3" w:rsidP="00E1651E">
      <w:pPr>
        <w:spacing w:after="100" w:afterAutospacing="1" w:line="240" w:lineRule="auto"/>
        <w:rPr>
          <w:rFonts w:ascii="Sakkal Majalla" w:hAnsi="Sakkal Majalla" w:cs="Sakkal Majalla"/>
          <w:b/>
          <w:bCs/>
          <w:color w:val="00653B"/>
          <w:sz w:val="44"/>
          <w:szCs w:val="44"/>
        </w:rPr>
      </w:pPr>
      <w:r>
        <w:rPr>
          <w:rFonts w:ascii="Sakkal Majalla" w:hAnsi="Sakkal Majalla" w:cs="Sakkal Majalla"/>
          <w:b/>
          <w:bCs/>
          <w:color w:val="00653B"/>
          <w:sz w:val="44"/>
          <w:szCs w:val="44"/>
        </w:rPr>
        <w:t xml:space="preserve">Licensing Requirements – Insurance </w:t>
      </w:r>
    </w:p>
    <w:tbl>
      <w:tblPr>
        <w:tblStyle w:val="PlainTable1"/>
        <w:tblW w:w="5000" w:type="pct"/>
        <w:tblLook w:val="04A0" w:firstRow="1" w:lastRow="0" w:firstColumn="1" w:lastColumn="0" w:noHBand="0" w:noVBand="1"/>
      </w:tblPr>
      <w:tblGrid>
        <w:gridCol w:w="2147"/>
        <w:gridCol w:w="2227"/>
        <w:gridCol w:w="4256"/>
      </w:tblGrid>
      <w:tr w:rsidR="00BA6AE3" w14:paraId="22E9D76D" w14:textId="77777777" w:rsidTr="00560B3B">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6FB8A2B3"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Activity Type</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19469C99" w14:textId="77777777" w:rsidR="00BA6AE3" w:rsidRDefault="00BA6AE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Conditions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44F26A6E" w14:textId="77777777" w:rsidR="00BA6AE3" w:rsidRDefault="00BA6AE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Requirements </w:t>
            </w:r>
          </w:p>
        </w:tc>
      </w:tr>
      <w:tr w:rsidR="00BA6AE3" w14:paraId="3586F061" w14:textId="77777777" w:rsidTr="009460D1">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FA45CA"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and/or reinsurance Company</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44461" w14:textId="77777777"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company shall be a public joint-stock company.</w:t>
            </w:r>
          </w:p>
          <w:p w14:paraId="1ED00998" w14:textId="77777777" w:rsidR="00BA6AE3" w:rsidRDefault="00BA6AE3">
            <w:p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2E0CC338" w14:textId="77777777"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company’s principal object shall be to perform insurance and re-insurance activity only.</w:t>
            </w:r>
          </w:p>
          <w:p w14:paraId="3AA9FB42" w14:textId="77777777" w:rsidR="00BA6AE3" w:rsidRDefault="00BA6AE3">
            <w:p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715D9E51" w14:textId="77777777" w:rsidR="00B001BA" w:rsidRDefault="00B001BA" w:rsidP="00B001BA">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rPr>
              <w:t xml:space="preserve">The paid-up capital of the insurance company shall not be less than (100) million Saudi riyals and the paid-up capital of the re-insurance company or the insurance company carrying out re-insurance activities simultaneously shall not be less than (200) million Saudi </w:t>
            </w:r>
            <w:proofErr w:type="gramStart"/>
            <w:r>
              <w:rPr>
                <w:rFonts w:asciiTheme="majorHAnsi" w:hAnsiTheme="majorHAnsi" w:cstheme="majorHAnsi"/>
              </w:rPr>
              <w:t>riyals</w:t>
            </w:r>
            <w:proofErr w:type="gramEnd"/>
          </w:p>
          <w:p w14:paraId="24E8C39C"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10A4F75D" w14:textId="341DA135"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percentage of Saudi Employees shall not be less than 30% at the end of the first year, and this percentage shall increase annually according to a Saudization plan submitted to </w:t>
            </w:r>
            <w:proofErr w:type="gramStart"/>
            <w:r w:rsidR="009168AE">
              <w:rPr>
                <w:rFonts w:asciiTheme="majorHAnsi" w:hAnsiTheme="majorHAnsi" w:cstheme="majorHAnsi"/>
                <w:color w:val="000000"/>
              </w:rPr>
              <w:t>IA</w:t>
            </w:r>
            <w:proofErr w:type="gramEnd"/>
          </w:p>
          <w:p w14:paraId="23B26D66" w14:textId="77777777" w:rsidR="00BA6AE3" w:rsidRDefault="00BA6AE3">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3304946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tl/>
              </w:rPr>
            </w:pPr>
            <w:r>
              <w:rPr>
                <w:rFonts w:asciiTheme="majorHAnsi" w:hAnsiTheme="majorHAnsi" w:cstheme="majorHAnsi"/>
                <w:b/>
                <w:bCs/>
                <w:color w:val="000000"/>
                <w:u w:val="single"/>
              </w:rPr>
              <w:t xml:space="preserve">References:  </w:t>
            </w:r>
          </w:p>
          <w:p w14:paraId="51BDB3DE" w14:textId="6AD9E03C"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 xml:space="preserve">Article 3, </w:t>
            </w:r>
            <w:r w:rsidRPr="00FF67A6">
              <w:rPr>
                <w:rFonts w:asciiTheme="majorHAnsi" w:hAnsiTheme="majorHAnsi" w:cstheme="majorHAnsi"/>
                <w:sz w:val="20"/>
                <w:szCs w:val="20"/>
              </w:rPr>
              <w:t>Cooperative Insurance Companies Control Law</w:t>
            </w:r>
            <w:r>
              <w:rPr>
                <w:rFonts w:asciiTheme="majorHAnsi" w:hAnsiTheme="majorHAnsi" w:cstheme="majorHAnsi"/>
                <w:color w:val="000000"/>
                <w:sz w:val="20"/>
                <w:szCs w:val="20"/>
              </w:rPr>
              <w:t>.</w:t>
            </w:r>
          </w:p>
          <w:p w14:paraId="75AA28EE" w14:textId="1254D899"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sz w:val="20"/>
                <w:szCs w:val="20"/>
              </w:rPr>
              <w:t xml:space="preserve">Article </w:t>
            </w:r>
            <w:proofErr w:type="gramStart"/>
            <w:r>
              <w:rPr>
                <w:rFonts w:asciiTheme="majorHAnsi" w:hAnsiTheme="majorHAnsi" w:cstheme="majorHAnsi"/>
                <w:color w:val="000000"/>
                <w:sz w:val="20"/>
                <w:szCs w:val="20"/>
              </w:rPr>
              <w:t xml:space="preserve">79,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13823" w14:textId="414A938D"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lastRenderedPageBreak/>
              <w:t xml:space="preserve">Complete the licensing application from for the activity type applied for, which can be found on </w:t>
            </w:r>
            <w:r w:rsidR="0005394C" w:rsidRPr="00FF67A6">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10034BFE"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Memorandum of Association </w:t>
            </w:r>
          </w:p>
          <w:p w14:paraId="6987085E"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Articles of Association </w:t>
            </w:r>
          </w:p>
          <w:p w14:paraId="7C58E7B8"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Organizational structure </w:t>
            </w:r>
          </w:p>
          <w:p w14:paraId="79BE7B6C"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Feasibility study</w:t>
            </w:r>
          </w:p>
          <w:p w14:paraId="1B91C88F"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Five-years business plan that shall include as a minimum, the </w:t>
            </w:r>
            <w:proofErr w:type="gramStart"/>
            <w:r>
              <w:rPr>
                <w:rFonts w:asciiTheme="majorHAnsi" w:hAnsiTheme="majorHAnsi" w:cstheme="majorHAnsi"/>
                <w:color w:val="000000"/>
              </w:rPr>
              <w:t>following</w:t>
            </w:r>
            <w:proofErr w:type="gramEnd"/>
          </w:p>
          <w:p w14:paraId="42C7E633"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Classes of insurance that will be undertaken by the Company.</w:t>
            </w:r>
          </w:p>
          <w:p w14:paraId="09D6FA9D"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Ability to cede or accept reinsurance treaties for the classes the company intend to reinsure. </w:t>
            </w:r>
          </w:p>
          <w:p w14:paraId="17590279"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Marketing Plan</w:t>
            </w:r>
          </w:p>
          <w:p w14:paraId="4CC0A097"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Projected costs and financing to start the Company’s operation. </w:t>
            </w:r>
          </w:p>
          <w:p w14:paraId="14DDA962"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Projected underwriting growth taking into consideration solvency margin </w:t>
            </w:r>
            <w:proofErr w:type="gramStart"/>
            <w:r>
              <w:rPr>
                <w:rFonts w:asciiTheme="majorHAnsi" w:hAnsiTheme="majorHAnsi" w:cstheme="majorHAnsi"/>
                <w:color w:val="000000"/>
              </w:rPr>
              <w:t>requirements</w:t>
            </w:r>
            <w:proofErr w:type="gramEnd"/>
          </w:p>
          <w:p w14:paraId="16B7D6FE"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Expected number of employees and a Saudization plan for training and employment. </w:t>
            </w:r>
          </w:p>
          <w:p w14:paraId="25BF7F34"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Annual cost based on projected growth rate.</w:t>
            </w:r>
          </w:p>
          <w:p w14:paraId="3E7FB8D2"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Projected financial statements related to the growth rate.</w:t>
            </w:r>
          </w:p>
          <w:p w14:paraId="44E21C57"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Technical Provisions statement for the proposed growth of the insurance operation certified by a qualified Actuary.</w:t>
            </w:r>
          </w:p>
          <w:p w14:paraId="31661D75"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Branching distribution plan in the Kingdom</w:t>
            </w:r>
          </w:p>
          <w:p w14:paraId="3584E1E7"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Any agreements with outside parties</w:t>
            </w:r>
          </w:p>
          <w:p w14:paraId="45DB30F0"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 Irrevocable bank guarantee issued by one of the local banks for the capital required, such guarantee must be renewed until the capital is paid up.</w:t>
            </w:r>
          </w:p>
          <w:p w14:paraId="04F12EBF"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339B1AC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605ED90C"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31B98743" w14:textId="006D551C"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Section (1) of article (4) of the </w:t>
            </w:r>
            <w:r w:rsidRPr="00FF67A6">
              <w:rPr>
                <w:rFonts w:asciiTheme="majorHAnsi" w:hAnsiTheme="majorHAnsi" w:cstheme="majorHAnsi"/>
              </w:rPr>
              <w:t>Implementing Regulations</w:t>
            </w:r>
            <w:r>
              <w:rPr>
                <w:rFonts w:asciiTheme="majorHAnsi" w:hAnsiTheme="majorHAnsi" w:cstheme="majorHAnsi"/>
              </w:rPr>
              <w:t>.</w:t>
            </w:r>
          </w:p>
        </w:tc>
      </w:tr>
      <w:tr w:rsidR="00BA6AE3" w14:paraId="08872E2E" w14:textId="77777777" w:rsidTr="00BA6AE3">
        <w:trPr>
          <w:trHeight w:val="489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C08751" w14:textId="77777777" w:rsidR="00BA6AE3" w:rsidRDefault="00BA6AE3">
            <w:pPr>
              <w:autoSpaceDE w:val="0"/>
              <w:autoSpaceDN w:val="0"/>
              <w:adjustRightInd w:val="0"/>
              <w:rPr>
                <w:rFonts w:asciiTheme="majorHAnsi" w:hAnsiTheme="majorHAnsi" w:cstheme="majorHAnsi"/>
                <w:color w:val="000000"/>
                <w:u w:val="single"/>
              </w:rPr>
            </w:pPr>
            <w:r>
              <w:rPr>
                <w:rFonts w:asciiTheme="majorHAnsi" w:hAnsiTheme="majorHAnsi" w:cstheme="majorHAnsi"/>
                <w:color w:val="000000"/>
                <w:u w:val="single"/>
              </w:rPr>
              <w:t xml:space="preserve">Insurance and/or reinsurance Service Providers, including: </w:t>
            </w:r>
          </w:p>
          <w:p w14:paraId="3913EC3E"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Agency</w:t>
            </w:r>
          </w:p>
          <w:p w14:paraId="4C5ADABE"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Brokerage</w:t>
            </w:r>
          </w:p>
          <w:p w14:paraId="54868B28"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Advisor</w:t>
            </w:r>
          </w:p>
          <w:p w14:paraId="48955918"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Loss Assessor and loss Adjuster</w:t>
            </w:r>
          </w:p>
          <w:p w14:paraId="2487C636"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Claims Settlement Specialist (Third Party Administrator)</w:t>
            </w:r>
          </w:p>
          <w:p w14:paraId="07CBCCF4"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color w:val="000000"/>
              </w:rPr>
            </w:pPr>
            <w:r>
              <w:rPr>
                <w:rFonts w:asciiTheme="majorHAnsi" w:hAnsiTheme="majorHAnsi" w:cstheme="majorHAnsi"/>
                <w:b w:val="0"/>
                <w:bCs w:val="0"/>
                <w:color w:val="000000"/>
              </w:rPr>
              <w:t>Actuarial Services Provider</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25D1F" w14:textId="295FB1C0" w:rsidR="00BA6AE3" w:rsidRPr="00FF67A6" w:rsidRDefault="00BA6AE3" w:rsidP="00BA6AE3">
            <w:pPr>
              <w:pStyle w:val="ListParagraph"/>
              <w:numPr>
                <w:ilvl w:val="0"/>
                <w:numId w:val="44"/>
              </w:numPr>
              <w:autoSpaceDE w:val="0"/>
              <w:autoSpaceDN w:val="0"/>
              <w:adjustRightInd w:val="0"/>
              <w:ind w:left="23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The percentage of Saudi Employees shall not be less than 30% at the end of the first year, and this percentage shall increase annually according to a Saudization plan submitted to </w:t>
            </w:r>
            <w:proofErr w:type="gramStart"/>
            <w:r w:rsidR="0005394C" w:rsidRPr="00FF67A6">
              <w:rPr>
                <w:rFonts w:asciiTheme="majorHAnsi" w:hAnsiTheme="majorHAnsi" w:cstheme="majorHAnsi"/>
                <w:color w:val="000000"/>
              </w:rPr>
              <w:t>IA</w:t>
            </w:r>
            <w:proofErr w:type="gramEnd"/>
          </w:p>
          <w:p w14:paraId="50E6BD33" w14:textId="77777777" w:rsidR="00B001BA" w:rsidRPr="00FF67A6" w:rsidRDefault="00B001BA" w:rsidP="00B001BA">
            <w:pPr>
              <w:pStyle w:val="ListParagraph"/>
              <w:numPr>
                <w:ilvl w:val="0"/>
                <w:numId w:val="44"/>
              </w:numPr>
              <w:autoSpaceDE w:val="0"/>
              <w:autoSpaceDN w:val="0"/>
              <w:adjustRightInd w:val="0"/>
              <w:ind w:left="23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The paid- up should not be less than the minimum required as stated in the implementing </w:t>
            </w:r>
            <w:proofErr w:type="gramStart"/>
            <w:r w:rsidRPr="00FF67A6">
              <w:rPr>
                <w:rFonts w:asciiTheme="majorHAnsi" w:hAnsiTheme="majorHAnsi" w:cstheme="majorHAnsi"/>
                <w:color w:val="000000"/>
              </w:rPr>
              <w:t>regulations</w:t>
            </w:r>
            <w:proofErr w:type="gramEnd"/>
          </w:p>
          <w:p w14:paraId="2F0A74EF" w14:textId="77777777" w:rsidR="00B001BA" w:rsidRPr="00FF67A6" w:rsidRDefault="00B001BA" w:rsidP="00B001BA">
            <w:pPr>
              <w:autoSpaceDE w:val="0"/>
              <w:autoSpaceDN w:val="0"/>
              <w:adjustRightInd w:val="0"/>
              <w:ind w:left="-3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143B35BF"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3E899ECD"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409E0413"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sidRPr="00FF67A6">
              <w:rPr>
                <w:rFonts w:asciiTheme="majorHAnsi" w:hAnsiTheme="majorHAnsi" w:cstheme="majorHAnsi"/>
                <w:b/>
                <w:bCs/>
                <w:color w:val="000000"/>
                <w:u w:val="single"/>
              </w:rPr>
              <w:t xml:space="preserve">References:  </w:t>
            </w:r>
          </w:p>
          <w:p w14:paraId="197C3E92" w14:textId="223CC4BF" w:rsidR="00B001BA" w:rsidRPr="00FF67A6" w:rsidRDefault="00B001BA" w:rsidP="00B001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F67A6">
              <w:rPr>
                <w:rFonts w:asciiTheme="majorHAnsi" w:hAnsiTheme="majorHAnsi" w:cstheme="majorHAnsi"/>
                <w:color w:val="000000"/>
                <w:sz w:val="20"/>
                <w:szCs w:val="20"/>
              </w:rPr>
              <w:t xml:space="preserve">Article </w:t>
            </w:r>
            <w:proofErr w:type="gramStart"/>
            <w:r w:rsidRPr="00FF67A6">
              <w:rPr>
                <w:rFonts w:asciiTheme="majorHAnsi" w:hAnsiTheme="majorHAnsi" w:cstheme="majorHAnsi"/>
                <w:color w:val="000000"/>
                <w:sz w:val="20"/>
                <w:szCs w:val="20"/>
              </w:rPr>
              <w:t xml:space="preserve">8,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p w14:paraId="090F326F" w14:textId="187E3EAA"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sz w:val="20"/>
                <w:szCs w:val="20"/>
              </w:rPr>
              <w:t xml:space="preserve">Article </w:t>
            </w:r>
            <w:proofErr w:type="gramStart"/>
            <w:r w:rsidRPr="00FF67A6">
              <w:rPr>
                <w:rFonts w:asciiTheme="majorHAnsi" w:hAnsiTheme="majorHAnsi" w:cstheme="majorHAnsi"/>
                <w:color w:val="000000"/>
                <w:sz w:val="20"/>
                <w:szCs w:val="20"/>
              </w:rPr>
              <w:t xml:space="preserve">79,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E8486" w14:textId="7399E7FC" w:rsidR="00BA6AE3" w:rsidRPr="00FF67A6" w:rsidRDefault="00BA6AE3" w:rsidP="00BA6AE3">
            <w:pPr>
              <w:pStyle w:val="ListParagraph"/>
              <w:numPr>
                <w:ilvl w:val="0"/>
                <w:numId w:val="45"/>
              </w:numPr>
              <w:ind w:left="41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Complete the licensing application from for the activity type applied for, which can be found on </w:t>
            </w:r>
            <w:r w:rsidR="00D3329B" w:rsidRPr="00FF67A6">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72FEC4FF"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Memorandum of Association</w:t>
            </w:r>
          </w:p>
          <w:p w14:paraId="32D84CF2" w14:textId="41B1704A"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Articles of Association (draft can be found on </w:t>
            </w:r>
            <w:r w:rsidR="00D3329B" w:rsidRPr="00FF67A6">
              <w:rPr>
                <w:rFonts w:asciiTheme="majorHAnsi" w:hAnsiTheme="majorHAnsi" w:cstheme="majorHAnsi"/>
                <w:color w:val="000000"/>
              </w:rPr>
              <w:t>IA</w:t>
            </w:r>
            <w:r w:rsidRPr="00FF67A6">
              <w:rPr>
                <w:rFonts w:asciiTheme="majorHAnsi" w:hAnsiTheme="majorHAnsi" w:cstheme="majorHAnsi"/>
                <w:color w:val="000000"/>
              </w:rPr>
              <w:t xml:space="preserve">'s </w:t>
            </w:r>
            <w:r w:rsidRPr="00FF67A6">
              <w:rPr>
                <w:rFonts w:asciiTheme="majorHAnsi" w:hAnsiTheme="majorHAnsi" w:cstheme="majorHAnsi"/>
              </w:rPr>
              <w:t xml:space="preserve">website)  </w:t>
            </w:r>
          </w:p>
          <w:p w14:paraId="2F0C9F61"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Organizational structure </w:t>
            </w:r>
          </w:p>
          <w:p w14:paraId="124B2050"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Feasibility study</w:t>
            </w:r>
          </w:p>
          <w:p w14:paraId="672348E5"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Three-years business plan that shall include as a minimum, the </w:t>
            </w:r>
            <w:proofErr w:type="gramStart"/>
            <w:r w:rsidRPr="00FF67A6">
              <w:rPr>
                <w:rFonts w:asciiTheme="majorHAnsi" w:hAnsiTheme="majorHAnsi" w:cstheme="majorHAnsi"/>
                <w:color w:val="000000"/>
              </w:rPr>
              <w:t>following</w:t>
            </w:r>
            <w:proofErr w:type="gramEnd"/>
          </w:p>
          <w:p w14:paraId="4FB05CFF"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Classes of insurance that will be undertaken by the Company.</w:t>
            </w:r>
          </w:p>
          <w:p w14:paraId="3BEC7A61"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costs and financing to start the </w:t>
            </w:r>
            <w:proofErr w:type="gramStart"/>
            <w:r w:rsidRPr="00FF67A6">
              <w:rPr>
                <w:rFonts w:asciiTheme="majorHAnsi" w:hAnsiTheme="majorHAnsi" w:cstheme="majorHAnsi"/>
                <w:color w:val="000000"/>
              </w:rPr>
              <w:t>operation</w:t>
            </w:r>
            <w:proofErr w:type="gramEnd"/>
          </w:p>
          <w:p w14:paraId="7A1FA99C"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growth of the business. </w:t>
            </w:r>
          </w:p>
          <w:p w14:paraId="2BBAC5BA"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Expected number of employees and a</w:t>
            </w:r>
          </w:p>
          <w:p w14:paraId="37403462"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Saudization plan for training and employment</w:t>
            </w:r>
          </w:p>
          <w:p w14:paraId="352655D7"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Annual cost based on projected growth </w:t>
            </w:r>
            <w:proofErr w:type="gramStart"/>
            <w:r w:rsidRPr="00FF67A6">
              <w:rPr>
                <w:rFonts w:asciiTheme="majorHAnsi" w:hAnsiTheme="majorHAnsi" w:cstheme="majorHAnsi"/>
                <w:color w:val="000000"/>
              </w:rPr>
              <w:t>rate</w:t>
            </w:r>
            <w:proofErr w:type="gramEnd"/>
          </w:p>
          <w:p w14:paraId="1AB7E276"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financial statements related to the growth </w:t>
            </w:r>
            <w:proofErr w:type="gramStart"/>
            <w:r w:rsidRPr="00FF67A6">
              <w:rPr>
                <w:rFonts w:asciiTheme="majorHAnsi" w:hAnsiTheme="majorHAnsi" w:cstheme="majorHAnsi"/>
                <w:color w:val="000000"/>
              </w:rPr>
              <w:t>rate</w:t>
            </w:r>
            <w:proofErr w:type="gramEnd"/>
          </w:p>
          <w:p w14:paraId="1B779C0A"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Branching distribution plan in the Kingdom</w:t>
            </w:r>
          </w:p>
          <w:p w14:paraId="56A9F6EF"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Any agreements with outside parties</w:t>
            </w:r>
          </w:p>
          <w:p w14:paraId="51731DB8"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An Irrevocable bank guarantee issued by one of the local banks for the capital required, such guarantee must be renewed until the capital is paid up.</w:t>
            </w:r>
          </w:p>
          <w:p w14:paraId="4847EF17"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AAC17A1"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sidRPr="00FF67A6">
              <w:rPr>
                <w:rFonts w:asciiTheme="majorHAnsi" w:hAnsiTheme="majorHAnsi" w:cstheme="majorHAnsi"/>
                <w:b/>
                <w:bCs/>
                <w:color w:val="000000"/>
                <w:u w:val="single"/>
              </w:rPr>
              <w:t xml:space="preserve">References:  </w:t>
            </w:r>
          </w:p>
          <w:p w14:paraId="07133FE7" w14:textId="537B56FC"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Section (2) of article (4) of </w:t>
            </w:r>
            <w:proofErr w:type="gramStart"/>
            <w:r w:rsidRPr="00FF67A6">
              <w:rPr>
                <w:rFonts w:asciiTheme="majorHAnsi" w:hAnsiTheme="majorHAnsi" w:cstheme="majorHAnsi"/>
                <w:color w:val="000000"/>
              </w:rPr>
              <w:t xml:space="preserve">the  </w:t>
            </w:r>
            <w:r w:rsidRPr="00FF67A6">
              <w:rPr>
                <w:rFonts w:asciiTheme="majorHAnsi" w:hAnsiTheme="majorHAnsi" w:cstheme="majorHAnsi"/>
              </w:rPr>
              <w:t>Implementing</w:t>
            </w:r>
            <w:proofErr w:type="gramEnd"/>
            <w:r w:rsidRPr="00FF67A6">
              <w:rPr>
                <w:rFonts w:asciiTheme="majorHAnsi" w:hAnsiTheme="majorHAnsi" w:cstheme="majorHAnsi"/>
              </w:rPr>
              <w:t xml:space="preserve"> Regulations.</w:t>
            </w:r>
          </w:p>
        </w:tc>
      </w:tr>
      <w:tr w:rsidR="00BA6AE3" w14:paraId="2AE25581" w14:textId="77777777" w:rsidTr="00BA6AE3">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034319"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Aggregator</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1EC40" w14:textId="258B997D" w:rsidR="00BA6AE3" w:rsidRDefault="00BA6AE3" w:rsidP="00BA6AE3">
            <w:pPr>
              <w:pStyle w:val="ListParagraph"/>
              <w:numPr>
                <w:ilvl w:val="0"/>
                <w:numId w:val="46"/>
              </w:numPr>
              <w:autoSpaceDE w:val="0"/>
              <w:autoSpaceDN w:val="0"/>
              <w:adjustRightInd w:val="0"/>
              <w:ind w:left="23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be a joint stock or limited liability company licensed to operate in Saudi Arabia</w:t>
            </w:r>
          </w:p>
          <w:p w14:paraId="7707D453" w14:textId="77777777" w:rsidR="005D47A7" w:rsidRPr="00BF51A4" w:rsidRDefault="005D47A7" w:rsidP="00BA6AE3">
            <w:pPr>
              <w:pStyle w:val="ListParagraph"/>
              <w:numPr>
                <w:ilvl w:val="0"/>
                <w:numId w:val="46"/>
              </w:numPr>
              <w:autoSpaceDE w:val="0"/>
              <w:autoSpaceDN w:val="0"/>
              <w:adjustRightInd w:val="0"/>
              <w:ind w:left="23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F51A4">
              <w:rPr>
                <w:rFonts w:asciiTheme="majorHAnsi" w:hAnsiTheme="majorHAnsi" w:cstheme="majorHAnsi"/>
              </w:rPr>
              <w:t xml:space="preserve">have a minimum capital of: </w:t>
            </w:r>
          </w:p>
          <w:p w14:paraId="635143B3" w14:textId="77777777" w:rsidR="00BF51A4" w:rsidRPr="00BF51A4" w:rsidRDefault="00BF51A4"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8802CB8" w14:textId="4DD0EE42" w:rsidR="005D47A7" w:rsidRPr="00BF51A4" w:rsidRDefault="005D47A7"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51A4">
              <w:rPr>
                <w:rFonts w:asciiTheme="majorHAnsi" w:hAnsiTheme="majorHAnsi" w:cstheme="majorHAnsi"/>
              </w:rPr>
              <w:lastRenderedPageBreak/>
              <w:t>(500,000) Saudi Riyals for an Insurance Aggregator only.</w:t>
            </w:r>
          </w:p>
          <w:p w14:paraId="15EA0510" w14:textId="77777777" w:rsidR="00BF51A4" w:rsidRPr="00BF51A4" w:rsidRDefault="00BF51A4"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78C2633" w14:textId="68BC2BD2" w:rsidR="005D47A7" w:rsidRPr="00BF51A4" w:rsidRDefault="005D47A7"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F51A4">
              <w:rPr>
                <w:rFonts w:asciiTheme="majorHAnsi" w:hAnsiTheme="majorHAnsi" w:cstheme="majorHAnsi"/>
              </w:rPr>
              <w:t>(3,000,000) Saudi Riyals for an insurance broker conducting Insurance Aggregation Activities.</w:t>
            </w:r>
          </w:p>
          <w:p w14:paraId="7B4128BD"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0DC4E488"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rPr>
            </w:pPr>
          </w:p>
          <w:p w14:paraId="557FF146"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b/>
                <w:bCs/>
                <w:color w:val="000000"/>
                <w:u w:val="single"/>
              </w:rPr>
              <w:t>References:</w:t>
            </w:r>
          </w:p>
          <w:p w14:paraId="2857E94A" w14:textId="63837160"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(5), </w:t>
            </w:r>
            <w:r w:rsidRPr="00FF67A6">
              <w:rPr>
                <w:rFonts w:asciiTheme="majorHAnsi" w:hAnsiTheme="majorHAnsi" w:cstheme="majorHAnsi"/>
              </w:rPr>
              <w:t>Rules Governing Insurance Aggregation Activities</w:t>
            </w:r>
          </w:p>
          <w:p w14:paraId="4F9D9413"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6B466EB9"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29689" w14:textId="46885AF6" w:rsidR="00BA6AE3" w:rsidRDefault="00BA6AE3" w:rsidP="00BA6AE3">
            <w:pPr>
              <w:pStyle w:val="ListParagraph"/>
              <w:numPr>
                <w:ilvl w:val="0"/>
                <w:numId w:val="47"/>
              </w:numPr>
              <w:autoSpaceDE w:val="0"/>
              <w:autoSpaceDN w:val="0"/>
              <w:adjustRightInd w:val="0"/>
              <w:ind w:left="36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lastRenderedPageBreak/>
              <w:t xml:space="preserve">Complete the licensing application from for the activity type applied for, which can be found on </w:t>
            </w:r>
            <w:r w:rsidR="00D3329B" w:rsidRPr="004B5100">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4C25CBD4" w14:textId="77777777" w:rsidR="00BA6AE3" w:rsidRDefault="00BA6AE3" w:rsidP="00BA6AE3">
            <w:pPr>
              <w:pStyle w:val="ListParagraph"/>
              <w:numPr>
                <w:ilvl w:val="0"/>
                <w:numId w:val="47"/>
              </w:numPr>
              <w:autoSpaceDE w:val="0"/>
              <w:autoSpaceDN w:val="0"/>
              <w:adjustRightInd w:val="0"/>
              <w:ind w:left="36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Business plan that shall include as a minimum, the following:</w:t>
            </w:r>
          </w:p>
          <w:p w14:paraId="6109577C" w14:textId="77777777"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Insurance lines and products to be displayed on the Electronic Platform, and analysis of the volume of online </w:t>
            </w:r>
            <w:r>
              <w:rPr>
                <w:rFonts w:asciiTheme="majorHAnsi" w:hAnsiTheme="majorHAnsi" w:cstheme="majorHAnsi"/>
                <w:color w:val="000000"/>
              </w:rPr>
              <w:lastRenderedPageBreak/>
              <w:t xml:space="preserve">insurance transactions expected over the next three </w:t>
            </w:r>
            <w:proofErr w:type="gramStart"/>
            <w:r>
              <w:rPr>
                <w:rFonts w:asciiTheme="majorHAnsi" w:hAnsiTheme="majorHAnsi" w:cstheme="majorHAnsi"/>
                <w:color w:val="000000"/>
              </w:rPr>
              <w:t>years</w:t>
            </w:r>
            <w:proofErr w:type="gramEnd"/>
          </w:p>
          <w:p w14:paraId="3E6E1739" w14:textId="77777777"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Analysis of the risks related to web transactions and precautionary measures and actions necessary to reduce such risks, including, money laundering crimes, strategic risks and illegal access to the </w:t>
            </w:r>
            <w:proofErr w:type="gramStart"/>
            <w:r>
              <w:rPr>
                <w:rFonts w:asciiTheme="majorHAnsi" w:hAnsiTheme="majorHAnsi" w:cstheme="majorHAnsi"/>
                <w:color w:val="000000"/>
              </w:rPr>
              <w:t>data</w:t>
            </w:r>
            <w:proofErr w:type="gramEnd"/>
          </w:p>
          <w:p w14:paraId="207DC41E" w14:textId="39647C6B"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color w:val="000000"/>
              </w:rPr>
              <w:t xml:space="preserve">Emergency plan that includes actions to be taken if one or more components of the Electronic Platform go down. The plan must include corrective measures to ensure business continuity and reporting mechanisms to </w:t>
            </w:r>
            <w:r w:rsidR="007F6AE5">
              <w:rPr>
                <w:rFonts w:asciiTheme="majorHAnsi" w:hAnsiTheme="majorHAnsi" w:cstheme="majorHAnsi"/>
                <w:color w:val="000000"/>
              </w:rPr>
              <w:t>IA</w:t>
            </w:r>
            <w:r>
              <w:rPr>
                <w:rFonts w:asciiTheme="majorHAnsi" w:hAnsiTheme="majorHAnsi" w:cstheme="majorHAnsi"/>
                <w:color w:val="000000"/>
              </w:rPr>
              <w:t xml:space="preserve"> and the </w:t>
            </w:r>
            <w:proofErr w:type="gramStart"/>
            <w:r>
              <w:rPr>
                <w:rFonts w:asciiTheme="majorHAnsi" w:hAnsiTheme="majorHAnsi" w:cstheme="majorHAnsi"/>
                <w:color w:val="000000"/>
              </w:rPr>
              <w:t>company</w:t>
            </w:r>
            <w:proofErr w:type="gramEnd"/>
          </w:p>
          <w:p w14:paraId="13D987A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rPr>
            </w:pPr>
          </w:p>
          <w:p w14:paraId="1B358921"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6FDA75B3" w14:textId="0ECEE7EE"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cstheme="minorHAnsi"/>
                <w:color w:val="000000"/>
              </w:rPr>
              <w:t xml:space="preserve">Article (5) of </w:t>
            </w:r>
            <w:proofErr w:type="gramStart"/>
            <w:r>
              <w:rPr>
                <w:rFonts w:cstheme="minorHAnsi"/>
                <w:color w:val="000000"/>
              </w:rPr>
              <w:t xml:space="preserve">the </w:t>
            </w:r>
            <w:r>
              <w:t xml:space="preserve"> </w:t>
            </w:r>
            <w:r w:rsidRPr="00FF67A6">
              <w:t>Rules</w:t>
            </w:r>
            <w:proofErr w:type="gramEnd"/>
            <w:r w:rsidRPr="00FF67A6">
              <w:t xml:space="preserve"> Governing Insurance Aggregation Activities</w:t>
            </w:r>
          </w:p>
        </w:tc>
      </w:tr>
      <w:tr w:rsidR="00BA6AE3" w14:paraId="53C8146D" w14:textId="77777777" w:rsidTr="00BA6AE3">
        <w:trPr>
          <w:trHeight w:val="7832"/>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F70AE8"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lastRenderedPageBreak/>
              <w:t>Branches of Foreign Insurance and/or Reinsurance Companies</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6A4656"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Branch maintains a legal and physical presence and full infrastructure in Saudi Arabia appropriate to the nature and scale of its activities in Saudi Arabia</w:t>
            </w:r>
          </w:p>
          <w:p w14:paraId="67194C33"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508D1D37"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Branch establishes appropriate management and accounting procedures in Saudi Arabia </w:t>
            </w:r>
            <w:proofErr w:type="gramStart"/>
            <w:r>
              <w:rPr>
                <w:rFonts w:asciiTheme="majorHAnsi" w:hAnsiTheme="majorHAnsi" w:cstheme="majorHAnsi"/>
                <w:color w:val="000000"/>
              </w:rPr>
              <w:t>similar to</w:t>
            </w:r>
            <w:proofErr w:type="gramEnd"/>
            <w:r>
              <w:rPr>
                <w:rFonts w:asciiTheme="majorHAnsi" w:hAnsiTheme="majorHAnsi" w:cstheme="majorHAnsi"/>
                <w:color w:val="000000"/>
              </w:rPr>
              <w:t xml:space="preserve"> what is required from local companies, and to the extent applicable to the Branch nature, which will enable the preparation of its accounts concerning its business carried </w:t>
            </w:r>
            <w:r>
              <w:rPr>
                <w:rFonts w:asciiTheme="majorHAnsi" w:hAnsiTheme="majorHAnsi" w:cstheme="majorHAnsi"/>
                <w:color w:val="000000"/>
              </w:rPr>
              <w:lastRenderedPageBreak/>
              <w:t>out in Saudi Arabia, in addition to keeping all necessary records for this business within Saudi Arabia.</w:t>
            </w:r>
          </w:p>
          <w:p w14:paraId="50A694E8"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21AB5E87" w14:textId="345FDB1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board of directors of the Company is ultimately responsible for the Branch business. However, the Company shall form a committee of at least three members, after they get </w:t>
            </w:r>
            <w:r w:rsidR="007F6AE5">
              <w:rPr>
                <w:rFonts w:asciiTheme="majorHAnsi" w:hAnsiTheme="majorHAnsi" w:cstheme="majorHAnsi"/>
                <w:color w:val="000000"/>
              </w:rPr>
              <w:t>IA</w:t>
            </w:r>
            <w:r>
              <w:rPr>
                <w:rFonts w:asciiTheme="majorHAnsi" w:hAnsiTheme="majorHAnsi" w:cstheme="majorHAnsi"/>
                <w:color w:val="000000"/>
              </w:rPr>
              <w:t xml:space="preserve">’s prior non-objection on their appointments, </w:t>
            </w:r>
            <w:proofErr w:type="gramStart"/>
            <w:r>
              <w:rPr>
                <w:rFonts w:asciiTheme="majorHAnsi" w:hAnsiTheme="majorHAnsi" w:cstheme="majorHAnsi"/>
                <w:color w:val="000000"/>
              </w:rPr>
              <w:t>in order to</w:t>
            </w:r>
            <w:proofErr w:type="gramEnd"/>
            <w:r>
              <w:rPr>
                <w:rFonts w:asciiTheme="majorHAnsi" w:hAnsiTheme="majorHAnsi" w:cstheme="majorHAnsi"/>
                <w:color w:val="000000"/>
              </w:rPr>
              <w:t xml:space="preserve"> oversee the Branch business. This committee shall be treated the same as a board of directors in a local insurance and/or reinsurance company </w:t>
            </w:r>
            <w:proofErr w:type="gramStart"/>
            <w:r>
              <w:rPr>
                <w:rFonts w:asciiTheme="majorHAnsi" w:hAnsiTheme="majorHAnsi" w:cstheme="majorHAnsi"/>
                <w:color w:val="000000"/>
              </w:rPr>
              <w:t>with regard to</w:t>
            </w:r>
            <w:proofErr w:type="gramEnd"/>
            <w:r>
              <w:rPr>
                <w:rFonts w:asciiTheme="majorHAnsi" w:hAnsiTheme="majorHAnsi" w:cstheme="majorHAnsi"/>
                <w:color w:val="000000"/>
              </w:rPr>
              <w:t xml:space="preserve"> its responsibilities and obligations, and it shall annually hold a number of meetings in Saudi Arabia in a manner that is similar to that of local company’s board of directors.</w:t>
            </w:r>
          </w:p>
          <w:p w14:paraId="46561724"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6FC29F76"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 general manager of the Branch, who </w:t>
            </w:r>
            <w:r>
              <w:rPr>
                <w:rFonts w:asciiTheme="majorHAnsi" w:hAnsiTheme="majorHAnsi" w:cstheme="majorHAnsi"/>
                <w:color w:val="000000"/>
              </w:rPr>
              <w:lastRenderedPageBreak/>
              <w:t>is resident in Saudi Arabia, is appointed and authorized to act on behalf of the Applicant and to accept any document on behalf of the Applicant.</w:t>
            </w:r>
          </w:p>
          <w:p w14:paraId="186C547A"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EF1814C" w14:textId="6157B1C0"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All Senior Managerial Roles in the Branch are occupied by designated </w:t>
            </w:r>
            <w:proofErr w:type="gramStart"/>
            <w:r>
              <w:rPr>
                <w:rFonts w:asciiTheme="majorHAnsi" w:hAnsiTheme="majorHAnsi" w:cstheme="majorHAnsi"/>
                <w:color w:val="000000"/>
              </w:rPr>
              <w:t>individuals</w:t>
            </w:r>
            <w:proofErr w:type="gramEnd"/>
            <w:r>
              <w:rPr>
                <w:rFonts w:asciiTheme="majorHAnsi" w:hAnsiTheme="majorHAnsi" w:cstheme="majorHAnsi"/>
                <w:color w:val="000000"/>
              </w:rPr>
              <w:t xml:space="preserve"> resident in Saudi Arabia and approved by </w:t>
            </w:r>
            <w:r w:rsidR="007F6AE5">
              <w:rPr>
                <w:rFonts w:asciiTheme="majorHAnsi" w:hAnsiTheme="majorHAnsi" w:cstheme="majorHAnsi"/>
                <w:color w:val="000000"/>
              </w:rPr>
              <w:t>IA</w:t>
            </w:r>
            <w:r>
              <w:rPr>
                <w:rFonts w:asciiTheme="majorHAnsi" w:hAnsiTheme="majorHAnsi" w:cstheme="majorHAnsi"/>
                <w:color w:val="000000"/>
              </w:rPr>
              <w:t>.</w:t>
            </w:r>
          </w:p>
          <w:p w14:paraId="61FA0431" w14:textId="77777777" w:rsidR="00BA6AE3" w:rsidRDefault="00BA6AE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4F7FC5DC" w14:textId="77777777"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73D65EA3" w14:textId="5DF3EF4A"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(5), </w:t>
            </w:r>
            <w:r w:rsidRPr="00FF67A6">
              <w:rPr>
                <w:rFonts w:asciiTheme="majorHAnsi" w:hAnsiTheme="majorHAnsi" w:cstheme="majorHAnsi"/>
              </w:rPr>
              <w:t>Rules for Licensing and Supervision of Branches of Foreign Insurance and/or Reinsurance Companies in Saudi Arabia</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6A126" w14:textId="7CFCE779" w:rsidR="00BA6AE3" w:rsidRPr="00837CFA" w:rsidRDefault="00BA6AE3"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stheme="majorHAnsi"/>
                <w:color w:val="000000"/>
                <w:u w:val="none"/>
              </w:rPr>
            </w:pPr>
            <w:r>
              <w:rPr>
                <w:rFonts w:asciiTheme="majorHAnsi" w:hAnsiTheme="majorHAnsi" w:cstheme="majorHAnsi"/>
                <w:color w:val="000000"/>
              </w:rPr>
              <w:lastRenderedPageBreak/>
              <w:t xml:space="preserve">Complete the licensing application from for </w:t>
            </w:r>
            <w:r w:rsidRPr="00837CFA">
              <w:rPr>
                <w:rFonts w:asciiTheme="majorHAnsi" w:hAnsiTheme="majorHAnsi" w:cstheme="majorHAnsi"/>
                <w:color w:val="000000"/>
              </w:rPr>
              <w:t xml:space="preserve">the activity type applied for, which can be found on </w:t>
            </w:r>
            <w:r w:rsidR="009168AE" w:rsidRPr="00FF67A6">
              <w:rPr>
                <w:rFonts w:asciiTheme="majorHAnsi" w:hAnsiTheme="majorHAnsi" w:cstheme="majorHAnsi"/>
                <w:color w:val="000000"/>
              </w:rPr>
              <w:t>I</w:t>
            </w:r>
            <w:r w:rsidRPr="00FF67A6">
              <w:rPr>
                <w:rFonts w:asciiTheme="majorHAnsi" w:hAnsiTheme="majorHAnsi" w:cstheme="majorHAnsi"/>
                <w:color w:val="000000"/>
              </w:rPr>
              <w:t xml:space="preserve">A's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774E7DD2" w14:textId="567D7BA3"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Memorandum of Association.</w:t>
            </w:r>
          </w:p>
          <w:p w14:paraId="26FCFBFA" w14:textId="24463D56"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Articles of Association.</w:t>
            </w:r>
          </w:p>
          <w:p w14:paraId="35ABC2F1" w14:textId="260507D2"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Organizational structure.</w:t>
            </w:r>
          </w:p>
          <w:p w14:paraId="2A09CCDF" w14:textId="698CE40C"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Commercial Registration</w:t>
            </w:r>
          </w:p>
          <w:p w14:paraId="5D1592A0" w14:textId="46AF4897"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The Applicant’s board of directors’ decision for opining a Branch in Saudi Arabia.</w:t>
            </w:r>
          </w:p>
          <w:p w14:paraId="4D80AAA3" w14:textId="64B01FFB"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Five-year business plan that includes the following, as a minimum</w:t>
            </w:r>
          </w:p>
          <w:p w14:paraId="53C7D67F" w14:textId="756EED37"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Classes of insurance and/or reinsurance that will be undertaken by the Branch.</w:t>
            </w:r>
          </w:p>
          <w:p w14:paraId="3B8F3AA3" w14:textId="10A80B69"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Projected costs and financing to start the Branch’s </w:t>
            </w:r>
            <w:proofErr w:type="gramStart"/>
            <w:r w:rsidRPr="00837CFA">
              <w:rPr>
                <w:rFonts w:asciiTheme="majorHAnsi" w:hAnsiTheme="majorHAnsi" w:cstheme="majorHAnsi"/>
              </w:rPr>
              <w:t>operations</w:t>
            </w:r>
            <w:proofErr w:type="gramEnd"/>
          </w:p>
          <w:p w14:paraId="19CA6D59" w14:textId="0BCC3BDC"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Projected underwriting growth taking into consideration solvency margin requirements.</w:t>
            </w:r>
          </w:p>
          <w:p w14:paraId="35212C3B" w14:textId="73F62975"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Annual cost based on projected growth </w:t>
            </w:r>
            <w:proofErr w:type="gramStart"/>
            <w:r w:rsidRPr="00837CFA">
              <w:rPr>
                <w:rFonts w:asciiTheme="majorHAnsi" w:hAnsiTheme="majorHAnsi" w:cstheme="majorHAnsi"/>
              </w:rPr>
              <w:t>rate</w:t>
            </w:r>
            <w:proofErr w:type="gramEnd"/>
          </w:p>
          <w:p w14:paraId="45A159ED" w14:textId="27512D8E"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Projected financial statements related to the growth </w:t>
            </w:r>
            <w:proofErr w:type="gramStart"/>
            <w:r w:rsidRPr="00837CFA">
              <w:rPr>
                <w:rFonts w:asciiTheme="majorHAnsi" w:hAnsiTheme="majorHAnsi" w:cstheme="majorHAnsi"/>
              </w:rPr>
              <w:t>rate</w:t>
            </w:r>
            <w:proofErr w:type="gramEnd"/>
          </w:p>
          <w:p w14:paraId="704D6657" w14:textId="25DEA978"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Projected loss ratios and technical provisions by classes of insurance certified by a qualified Actuary.</w:t>
            </w:r>
          </w:p>
          <w:p w14:paraId="6A181E55" w14:textId="2A178E0C"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Solvency projection.</w:t>
            </w:r>
          </w:p>
          <w:p w14:paraId="64B13E98" w14:textId="41AB7C4E"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Expected number of employees</w:t>
            </w:r>
          </w:p>
          <w:p w14:paraId="6ACC93ED" w14:textId="053020AA"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lastRenderedPageBreak/>
              <w:t xml:space="preserve">Ability to cede or accept reinsurance treaties for the classes the Branch intends to </w:t>
            </w:r>
            <w:proofErr w:type="gramStart"/>
            <w:r w:rsidRPr="00837CFA">
              <w:rPr>
                <w:rFonts w:asciiTheme="majorHAnsi" w:hAnsiTheme="majorHAnsi" w:cstheme="majorHAnsi"/>
              </w:rPr>
              <w:t>reinsure</w:t>
            </w:r>
            <w:proofErr w:type="gramEnd"/>
          </w:p>
          <w:p w14:paraId="2261D447" w14:textId="22AFD828"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Marketing plan</w:t>
            </w:r>
          </w:p>
          <w:p w14:paraId="4F043FA9" w14:textId="0D78D112"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Branch expansion plan in Saudi Arabia</w:t>
            </w:r>
          </w:p>
          <w:p w14:paraId="6EF95D5A" w14:textId="60625450"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Any agreements with external parties for the business of the Branch</w:t>
            </w:r>
          </w:p>
          <w:p w14:paraId="37497A4C" w14:textId="50DF0AEF" w:rsidR="008C3492" w:rsidRPr="004F3085" w:rsidRDefault="008C3492" w:rsidP="004F3085">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4F3085">
              <w:rPr>
                <w:rFonts w:asciiTheme="majorHAnsi" w:hAnsiTheme="majorHAnsi" w:cstheme="majorHAnsi"/>
              </w:rPr>
              <w:t xml:space="preserve">Irrevocable bank guarantee issued by a licensed Saudi bank, that covers the Company’s Contribution </w:t>
            </w:r>
            <w:r w:rsidR="004F3085" w:rsidRPr="004F3085">
              <w:rPr>
                <w:rFonts w:asciiTheme="majorHAnsi" w:hAnsiTheme="majorHAnsi" w:cstheme="majorHAnsi"/>
              </w:rPr>
              <w:t xml:space="preserve">with the Branch, as a minimum of (100) million Saudi Riyals for insurance and (200) million Saudi Riyals for reinsurance </w:t>
            </w:r>
            <w:r w:rsidRPr="004F3085">
              <w:rPr>
                <w:rFonts w:asciiTheme="majorHAnsi" w:hAnsiTheme="majorHAnsi" w:cstheme="majorHAnsi"/>
              </w:rPr>
              <w:t xml:space="preserve">for the order of </w:t>
            </w:r>
            <w:r w:rsidR="007F6AE5">
              <w:rPr>
                <w:rFonts w:asciiTheme="majorHAnsi" w:hAnsiTheme="majorHAnsi" w:cstheme="majorHAnsi"/>
              </w:rPr>
              <w:t>IA</w:t>
            </w:r>
            <w:r w:rsidRPr="004F3085">
              <w:rPr>
                <w:rFonts w:asciiTheme="majorHAnsi" w:hAnsiTheme="majorHAnsi" w:cstheme="majorHAnsi"/>
              </w:rPr>
              <w:t>, and which is automatically renewed until the Company’s Contribution is paid.</w:t>
            </w:r>
          </w:p>
          <w:p w14:paraId="43F843F1" w14:textId="77777777"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 projection of world-wide premium income both gross and net of reinsurance ceded in each of the first five financial years following licensing and broken down between Saudi Arabia and </w:t>
            </w:r>
            <w:proofErr w:type="gramStart"/>
            <w:r w:rsidRPr="00837CFA">
              <w:rPr>
                <w:rFonts w:asciiTheme="majorHAnsi" w:hAnsiTheme="majorHAnsi" w:cstheme="majorHAnsi"/>
              </w:rPr>
              <w:t>elsewhere</w:t>
            </w:r>
            <w:proofErr w:type="gramEnd"/>
          </w:p>
          <w:p w14:paraId="3EB7CE10" w14:textId="3E7FB2B9"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 summary of the reinsurance arrangements for the business of the Applicant written outside Saudi Arabia, including the Applicant's maximum retention per risk or event after all reinsurance ceded.</w:t>
            </w:r>
          </w:p>
          <w:p w14:paraId="578A4827" w14:textId="50CB76FB"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 statement showing the current margin of solvency of the Applicant, the required margin of solvency as per the regulations of the home supervisory authority, and the basis for the calculation of the required margin of </w:t>
            </w:r>
            <w:proofErr w:type="gramStart"/>
            <w:r w:rsidRPr="00837CFA">
              <w:rPr>
                <w:rFonts w:asciiTheme="majorHAnsi" w:hAnsiTheme="majorHAnsi" w:cstheme="majorHAnsi"/>
              </w:rPr>
              <w:t>solvency</w:t>
            </w:r>
            <w:proofErr w:type="gramEnd"/>
          </w:p>
          <w:p w14:paraId="28A05D1E" w14:textId="49F42D0E"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Financial statements of the Applicant for each of the last three financial years.</w:t>
            </w:r>
          </w:p>
          <w:p w14:paraId="6210653C" w14:textId="77777777"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The rating of the Applicant’s for the previous three years, from any international rating agencies, for example but not limited to:</w:t>
            </w:r>
          </w:p>
          <w:p w14:paraId="77E1CF0C" w14:textId="77777777"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Standard &amp; Poor’s</w:t>
            </w:r>
          </w:p>
          <w:p w14:paraId="1AFB3F9A" w14:textId="77777777"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A.M. Best</w:t>
            </w:r>
          </w:p>
          <w:p w14:paraId="195FABF4" w14:textId="0224C753"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Moody’s</w:t>
            </w:r>
          </w:p>
          <w:p w14:paraId="57FF70BA" w14:textId="06E3F59D"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Fitch</w:t>
            </w:r>
          </w:p>
          <w:p w14:paraId="34F0F311" w14:textId="05AAA9BE" w:rsidR="00BA6AE3" w:rsidRDefault="00BA6AE3">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7F3E83EF" w14:textId="1C586495" w:rsidR="00837CFA" w:rsidRDefault="00837CFA">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6176C3E" w14:textId="77777777" w:rsidR="00837CFA" w:rsidRPr="00837CFA" w:rsidRDefault="00837CFA">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1AA998DD" w14:textId="77777777"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775A06E9" w14:textId="468AAFA4"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(6) of the </w:t>
            </w:r>
            <w:r w:rsidRPr="00FF67A6">
              <w:rPr>
                <w:rFonts w:asciiTheme="majorHAnsi" w:hAnsiTheme="majorHAnsi" w:cstheme="majorHAnsi"/>
              </w:rPr>
              <w:t>Rules for licensing and supervision of Foreign Branches</w:t>
            </w:r>
          </w:p>
        </w:tc>
      </w:tr>
      <w:tr w:rsidR="008C3492" w14:paraId="404EE6AF" w14:textId="77777777" w:rsidTr="00BA6AE3">
        <w:trPr>
          <w:cnfStyle w:val="000000100000" w:firstRow="0" w:lastRow="0" w:firstColumn="0" w:lastColumn="0" w:oddVBand="0" w:evenVBand="0" w:oddHBand="1" w:evenHBand="0" w:firstRowFirstColumn="0" w:firstRowLastColumn="0" w:lastRowFirstColumn="0" w:lastRowLastColumn="0"/>
          <w:trHeight w:val="7832"/>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6752B" w14:textId="77777777" w:rsidR="008C3492" w:rsidRDefault="008C3492">
            <w:pPr>
              <w:autoSpaceDE w:val="0"/>
              <w:autoSpaceDN w:val="0"/>
              <w:adjustRightInd w:val="0"/>
              <w:rPr>
                <w:rFonts w:asciiTheme="majorHAnsi" w:hAnsiTheme="majorHAnsi" w:cstheme="majorHAnsi"/>
                <w:color w:val="000000"/>
              </w:rPr>
            </w:pP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D800" w14:textId="77777777" w:rsidR="008C3492" w:rsidRDefault="008C3492" w:rsidP="00BA6AE3">
            <w:pPr>
              <w:pStyle w:val="ListParagraph"/>
              <w:numPr>
                <w:ilvl w:val="0"/>
                <w:numId w:val="48"/>
              </w:numPr>
              <w:autoSpaceDE w:val="0"/>
              <w:autoSpaceDN w:val="0"/>
              <w:adjustRightInd w:val="0"/>
              <w:ind w:left="32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048A0" w14:textId="77777777" w:rsidR="008C3492" w:rsidRDefault="008C3492" w:rsidP="008C3492">
            <w:pPr>
              <w:pStyle w:val="ListParagraph"/>
              <w:numPr>
                <w:ilvl w:val="0"/>
                <w:numId w:val="49"/>
              </w:numPr>
              <w:ind w:left="328"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r>
    </w:tbl>
    <w:p w14:paraId="136B71E6" w14:textId="77777777" w:rsidR="00BA6AE3" w:rsidRDefault="00BA6AE3" w:rsidP="00BA6AE3">
      <w:pPr>
        <w:spacing w:after="0" w:line="240" w:lineRule="auto"/>
        <w:rPr>
          <w:rFonts w:ascii="Sakkal Majalla" w:hAnsi="Sakkal Majalla" w:cs="Sakkal Majalla"/>
          <w:b/>
          <w:bCs/>
          <w:color w:val="00653B"/>
          <w:sz w:val="44"/>
          <w:szCs w:val="44"/>
        </w:rPr>
      </w:pPr>
    </w:p>
    <w:sectPr w:rsidR="00BA6AE3" w:rsidSect="002A450C">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4346" w14:textId="77777777" w:rsidR="002C25DC" w:rsidRDefault="002C25DC" w:rsidP="00962149">
      <w:pPr>
        <w:spacing w:after="0" w:line="240" w:lineRule="auto"/>
      </w:pPr>
      <w:r>
        <w:separator/>
      </w:r>
    </w:p>
  </w:endnote>
  <w:endnote w:type="continuationSeparator" w:id="0">
    <w:p w14:paraId="46D47469" w14:textId="77777777" w:rsidR="002C25DC" w:rsidRDefault="002C25DC" w:rsidP="009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2E5B" w14:textId="77777777" w:rsidR="002C25DC" w:rsidRDefault="002C25DC" w:rsidP="00962149">
      <w:pPr>
        <w:spacing w:after="0" w:line="240" w:lineRule="auto"/>
      </w:pPr>
      <w:r>
        <w:separator/>
      </w:r>
    </w:p>
  </w:footnote>
  <w:footnote w:type="continuationSeparator" w:id="0">
    <w:p w14:paraId="4B74934D" w14:textId="77777777" w:rsidR="002C25DC" w:rsidRDefault="002C25DC" w:rsidP="00962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45E"/>
    <w:multiLevelType w:val="hybridMultilevel"/>
    <w:tmpl w:val="1EC4BAC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1A0B"/>
    <w:multiLevelType w:val="hybridMultilevel"/>
    <w:tmpl w:val="CD68A71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6510"/>
    <w:multiLevelType w:val="hybridMultilevel"/>
    <w:tmpl w:val="F224D88E"/>
    <w:lvl w:ilvl="0" w:tplc="F168C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2ADC"/>
    <w:multiLevelType w:val="hybridMultilevel"/>
    <w:tmpl w:val="E6387080"/>
    <w:lvl w:ilvl="0" w:tplc="799487D2">
      <w:start w:val="1"/>
      <w:numFmt w:val="decimal"/>
      <w:lvlText w:val="%1-"/>
      <w:lvlJc w:val="left"/>
      <w:pPr>
        <w:ind w:left="630" w:hanging="360"/>
      </w:pPr>
      <w:rPr>
        <w:rFonts w:asciiTheme="majorHAnsi" w:hAnsiTheme="majorHAnsi" w:cstheme="majorHAns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FE03645"/>
    <w:multiLevelType w:val="hybridMultilevel"/>
    <w:tmpl w:val="6F2412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67FBD"/>
    <w:multiLevelType w:val="hybridMultilevel"/>
    <w:tmpl w:val="94C86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E626E"/>
    <w:multiLevelType w:val="hybridMultilevel"/>
    <w:tmpl w:val="6D20FC86"/>
    <w:lvl w:ilvl="0" w:tplc="916C7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C16D5"/>
    <w:multiLevelType w:val="hybridMultilevel"/>
    <w:tmpl w:val="511E711E"/>
    <w:lvl w:ilvl="0" w:tplc="1584B046">
      <w:start w:val="1"/>
      <w:numFmt w:val="bullet"/>
      <w:lvlText w:val="›"/>
      <w:lvlJc w:val="left"/>
      <w:pPr>
        <w:ind w:left="720" w:hanging="360"/>
      </w:pPr>
      <w:rPr>
        <w:rFonts w:ascii="Sakkal Majalla" w:hAnsi="Sakkal Majalla"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20682"/>
    <w:multiLevelType w:val="hybridMultilevel"/>
    <w:tmpl w:val="EDB24410"/>
    <w:lvl w:ilvl="0" w:tplc="F1C83A66">
      <w:start w:val="1"/>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61A29"/>
    <w:multiLevelType w:val="hybridMultilevel"/>
    <w:tmpl w:val="6EE82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3A2B"/>
    <w:multiLevelType w:val="hybridMultilevel"/>
    <w:tmpl w:val="E668CDAA"/>
    <w:lvl w:ilvl="0" w:tplc="A7749116">
      <w:start w:val="1"/>
      <w:numFmt w:val="decimal"/>
      <w:lvlText w:val="%1."/>
      <w:lvlJc w:val="left"/>
      <w:pPr>
        <w:ind w:left="72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196B"/>
    <w:multiLevelType w:val="hybridMultilevel"/>
    <w:tmpl w:val="F48658AE"/>
    <w:lvl w:ilvl="0" w:tplc="2C32C0B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2734F"/>
    <w:multiLevelType w:val="hybridMultilevel"/>
    <w:tmpl w:val="910CE27C"/>
    <w:lvl w:ilvl="0" w:tplc="E66667B2">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6A94AC6"/>
    <w:multiLevelType w:val="hybridMultilevel"/>
    <w:tmpl w:val="215E7B9A"/>
    <w:lvl w:ilvl="0" w:tplc="7BD663D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F4E13"/>
    <w:multiLevelType w:val="hybridMultilevel"/>
    <w:tmpl w:val="8CFACF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2C0557"/>
    <w:multiLevelType w:val="hybridMultilevel"/>
    <w:tmpl w:val="652260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E37875"/>
    <w:multiLevelType w:val="hybridMultilevel"/>
    <w:tmpl w:val="9F96AD8A"/>
    <w:lvl w:ilvl="0" w:tplc="FDE4B9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949FC"/>
    <w:multiLevelType w:val="hybridMultilevel"/>
    <w:tmpl w:val="2A8A53B2"/>
    <w:lvl w:ilvl="0" w:tplc="53624F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73271"/>
    <w:multiLevelType w:val="hybridMultilevel"/>
    <w:tmpl w:val="2FEAB25A"/>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38E1"/>
    <w:multiLevelType w:val="hybridMultilevel"/>
    <w:tmpl w:val="943E7B1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0" w15:restartNumberingAfterBreak="0">
    <w:nsid w:val="3A6618D3"/>
    <w:multiLevelType w:val="hybridMultilevel"/>
    <w:tmpl w:val="2F24F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5822"/>
    <w:multiLevelType w:val="hybridMultilevel"/>
    <w:tmpl w:val="700C1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5C1ADC"/>
    <w:multiLevelType w:val="hybridMultilevel"/>
    <w:tmpl w:val="5D0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542E9"/>
    <w:multiLevelType w:val="hybridMultilevel"/>
    <w:tmpl w:val="6712BE64"/>
    <w:lvl w:ilvl="0" w:tplc="859C4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2434B"/>
    <w:multiLevelType w:val="hybridMultilevel"/>
    <w:tmpl w:val="DABE5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06AF2"/>
    <w:multiLevelType w:val="hybridMultilevel"/>
    <w:tmpl w:val="4CAE2F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9A2D43"/>
    <w:multiLevelType w:val="hybridMultilevel"/>
    <w:tmpl w:val="623AE5E0"/>
    <w:lvl w:ilvl="0" w:tplc="12A23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214A4"/>
    <w:multiLevelType w:val="hybridMultilevel"/>
    <w:tmpl w:val="E3C0E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2DF2"/>
    <w:multiLevelType w:val="hybridMultilevel"/>
    <w:tmpl w:val="F342F470"/>
    <w:lvl w:ilvl="0" w:tplc="FE361696">
      <w:start w:val="1"/>
      <w:numFmt w:val="decimal"/>
      <w:lvlText w:val="%1-"/>
      <w:lvlJc w:val="left"/>
      <w:pPr>
        <w:ind w:left="7110" w:hanging="360"/>
      </w:pPr>
      <w:rPr>
        <w:rFonts w:hint="default"/>
      </w:rPr>
    </w:lvl>
    <w:lvl w:ilvl="1" w:tplc="04090019">
      <w:start w:val="1"/>
      <w:numFmt w:val="lowerLetter"/>
      <w:lvlText w:val="%2."/>
      <w:lvlJc w:val="left"/>
      <w:pPr>
        <w:ind w:left="7830" w:hanging="360"/>
      </w:pPr>
    </w:lvl>
    <w:lvl w:ilvl="2" w:tplc="0409001B">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9" w15:restartNumberingAfterBreak="0">
    <w:nsid w:val="54743414"/>
    <w:multiLevelType w:val="hybridMultilevel"/>
    <w:tmpl w:val="3DCAF846"/>
    <w:lvl w:ilvl="0" w:tplc="D76494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A66EF"/>
    <w:multiLevelType w:val="hybridMultilevel"/>
    <w:tmpl w:val="310AD3C8"/>
    <w:lvl w:ilvl="0" w:tplc="21786C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84FDD"/>
    <w:multiLevelType w:val="hybridMultilevel"/>
    <w:tmpl w:val="091E3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A5DFA"/>
    <w:multiLevelType w:val="hybridMultilevel"/>
    <w:tmpl w:val="652260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A4B96"/>
    <w:multiLevelType w:val="hybridMultilevel"/>
    <w:tmpl w:val="EEBEB184"/>
    <w:lvl w:ilvl="0" w:tplc="F168C8E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F1660"/>
    <w:multiLevelType w:val="hybridMultilevel"/>
    <w:tmpl w:val="49C22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657F6"/>
    <w:multiLevelType w:val="hybridMultilevel"/>
    <w:tmpl w:val="998AAA9E"/>
    <w:lvl w:ilvl="0" w:tplc="F168C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11DCF"/>
    <w:multiLevelType w:val="hybridMultilevel"/>
    <w:tmpl w:val="7FA2D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44159"/>
    <w:multiLevelType w:val="hybridMultilevel"/>
    <w:tmpl w:val="F68872B2"/>
    <w:lvl w:ilvl="0" w:tplc="04090011">
      <w:start w:val="1"/>
      <w:numFmt w:val="decimal"/>
      <w:lvlText w:val="%1)"/>
      <w:lvlJc w:val="left"/>
      <w:pPr>
        <w:ind w:left="720" w:hanging="360"/>
      </w:pPr>
      <w:rPr>
        <w:rFonts w:hint="default"/>
      </w:rPr>
    </w:lvl>
    <w:lvl w:ilvl="1" w:tplc="76344ECA">
      <w:start w:val="1"/>
      <w:numFmt w:val="bullet"/>
      <w:lvlText w:val="o"/>
      <w:lvlJc w:val="left"/>
      <w:pPr>
        <w:ind w:left="1440" w:hanging="360"/>
      </w:pPr>
      <w:rPr>
        <w:rFonts w:ascii="Courier New" w:hAnsi="Courier New" w:cs="Courier New" w:hint="default"/>
        <w:sz w:val="36"/>
        <w:szCs w:val="3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919A2"/>
    <w:multiLevelType w:val="hybridMultilevel"/>
    <w:tmpl w:val="AC609236"/>
    <w:lvl w:ilvl="0" w:tplc="CC080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4281B"/>
    <w:multiLevelType w:val="hybridMultilevel"/>
    <w:tmpl w:val="C4720652"/>
    <w:lvl w:ilvl="0" w:tplc="12CEC4F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E666E"/>
    <w:multiLevelType w:val="hybridMultilevel"/>
    <w:tmpl w:val="99E0B1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325354">
    <w:abstractNumId w:val="29"/>
  </w:num>
  <w:num w:numId="2" w16cid:durableId="1420255513">
    <w:abstractNumId w:val="3"/>
  </w:num>
  <w:num w:numId="3" w16cid:durableId="1270506365">
    <w:abstractNumId w:val="18"/>
  </w:num>
  <w:num w:numId="4" w16cid:durableId="1049960851">
    <w:abstractNumId w:val="26"/>
  </w:num>
  <w:num w:numId="5" w16cid:durableId="319817477">
    <w:abstractNumId w:val="13"/>
  </w:num>
  <w:num w:numId="6" w16cid:durableId="1098525384">
    <w:abstractNumId w:val="12"/>
  </w:num>
  <w:num w:numId="7" w16cid:durableId="1460801521">
    <w:abstractNumId w:val="28"/>
  </w:num>
  <w:num w:numId="8" w16cid:durableId="28724914">
    <w:abstractNumId w:val="38"/>
  </w:num>
  <w:num w:numId="9" w16cid:durableId="1654598575">
    <w:abstractNumId w:val="30"/>
  </w:num>
  <w:num w:numId="10" w16cid:durableId="1726874414">
    <w:abstractNumId w:val="10"/>
  </w:num>
  <w:num w:numId="11" w16cid:durableId="2063361715">
    <w:abstractNumId w:val="7"/>
  </w:num>
  <w:num w:numId="12" w16cid:durableId="926036356">
    <w:abstractNumId w:val="39"/>
  </w:num>
  <w:num w:numId="13" w16cid:durableId="1240746439">
    <w:abstractNumId w:val="8"/>
  </w:num>
  <w:num w:numId="14" w16cid:durableId="80686069">
    <w:abstractNumId w:val="31"/>
  </w:num>
  <w:num w:numId="15" w16cid:durableId="1717271977">
    <w:abstractNumId w:val="37"/>
  </w:num>
  <w:num w:numId="16" w16cid:durableId="512767069">
    <w:abstractNumId w:val="6"/>
  </w:num>
  <w:num w:numId="17" w16cid:durableId="131405723">
    <w:abstractNumId w:val="23"/>
  </w:num>
  <w:num w:numId="18" w16cid:durableId="1893496759">
    <w:abstractNumId w:val="21"/>
  </w:num>
  <w:num w:numId="19" w16cid:durableId="1820730788">
    <w:abstractNumId w:val="1"/>
  </w:num>
  <w:num w:numId="20" w16cid:durableId="1173033000">
    <w:abstractNumId w:val="34"/>
  </w:num>
  <w:num w:numId="21" w16cid:durableId="1590386051">
    <w:abstractNumId w:val="20"/>
  </w:num>
  <w:num w:numId="22" w16cid:durableId="161896686">
    <w:abstractNumId w:val="22"/>
  </w:num>
  <w:num w:numId="23" w16cid:durableId="327447092">
    <w:abstractNumId w:val="36"/>
  </w:num>
  <w:num w:numId="24" w16cid:durableId="1709837610">
    <w:abstractNumId w:val="0"/>
  </w:num>
  <w:num w:numId="25" w16cid:durableId="934676000">
    <w:abstractNumId w:val="24"/>
  </w:num>
  <w:num w:numId="26" w16cid:durableId="23605165">
    <w:abstractNumId w:val="16"/>
  </w:num>
  <w:num w:numId="27" w16cid:durableId="464127808">
    <w:abstractNumId w:val="2"/>
  </w:num>
  <w:num w:numId="28" w16cid:durableId="515312976">
    <w:abstractNumId w:val="35"/>
  </w:num>
  <w:num w:numId="29" w16cid:durableId="1126779463">
    <w:abstractNumId w:val="33"/>
  </w:num>
  <w:num w:numId="30" w16cid:durableId="308093970">
    <w:abstractNumId w:val="17"/>
  </w:num>
  <w:num w:numId="31" w16cid:durableId="67000825">
    <w:abstractNumId w:val="27"/>
  </w:num>
  <w:num w:numId="32" w16cid:durableId="1642685227">
    <w:abstractNumId w:val="14"/>
  </w:num>
  <w:num w:numId="33" w16cid:durableId="1600139300">
    <w:abstractNumId w:val="15"/>
  </w:num>
  <w:num w:numId="34" w16cid:durableId="292055820">
    <w:abstractNumId w:val="11"/>
  </w:num>
  <w:num w:numId="35" w16cid:durableId="1400207536">
    <w:abstractNumId w:val="32"/>
  </w:num>
  <w:num w:numId="36" w16cid:durableId="502818420">
    <w:abstractNumId w:val="4"/>
  </w:num>
  <w:num w:numId="37" w16cid:durableId="1406949992">
    <w:abstractNumId w:val="9"/>
  </w:num>
  <w:num w:numId="38" w16cid:durableId="1542589042">
    <w:abstractNumId w:val="40"/>
  </w:num>
  <w:num w:numId="39" w16cid:durableId="1345088832">
    <w:abstractNumId w:val="25"/>
  </w:num>
  <w:num w:numId="40" w16cid:durableId="1828089354">
    <w:abstractNumId w:val="5"/>
  </w:num>
  <w:num w:numId="41" w16cid:durableId="46879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5495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7281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7236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5323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2782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4598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2323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0518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6290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LQwtTQxMDMwMjZV0lEKTi0uzszPAykwrAUAFoycuCwAAAA="/>
  </w:docVars>
  <w:rsids>
    <w:rsidRoot w:val="00C918F5"/>
    <w:rsid w:val="00000052"/>
    <w:rsid w:val="00012885"/>
    <w:rsid w:val="0003655D"/>
    <w:rsid w:val="0005394C"/>
    <w:rsid w:val="00053DEC"/>
    <w:rsid w:val="00085535"/>
    <w:rsid w:val="00097579"/>
    <w:rsid w:val="000C2CFE"/>
    <w:rsid w:val="000E43D6"/>
    <w:rsid w:val="000F4691"/>
    <w:rsid w:val="000F648F"/>
    <w:rsid w:val="000F7D1C"/>
    <w:rsid w:val="001008BB"/>
    <w:rsid w:val="00111393"/>
    <w:rsid w:val="001249AF"/>
    <w:rsid w:val="00124A2D"/>
    <w:rsid w:val="00130D5C"/>
    <w:rsid w:val="00150271"/>
    <w:rsid w:val="00153A71"/>
    <w:rsid w:val="00154717"/>
    <w:rsid w:val="001650D8"/>
    <w:rsid w:val="00171928"/>
    <w:rsid w:val="00174C2B"/>
    <w:rsid w:val="0018698E"/>
    <w:rsid w:val="00193592"/>
    <w:rsid w:val="001A6A68"/>
    <w:rsid w:val="001C78AA"/>
    <w:rsid w:val="001D4F36"/>
    <w:rsid w:val="001D5E4C"/>
    <w:rsid w:val="001D7DF7"/>
    <w:rsid w:val="00211D8B"/>
    <w:rsid w:val="002208C0"/>
    <w:rsid w:val="00221736"/>
    <w:rsid w:val="002250CC"/>
    <w:rsid w:val="00232217"/>
    <w:rsid w:val="002335E9"/>
    <w:rsid w:val="0023706C"/>
    <w:rsid w:val="00240341"/>
    <w:rsid w:val="002524D6"/>
    <w:rsid w:val="002538F3"/>
    <w:rsid w:val="00261504"/>
    <w:rsid w:val="0026704F"/>
    <w:rsid w:val="002937B0"/>
    <w:rsid w:val="002A34DB"/>
    <w:rsid w:val="002A450C"/>
    <w:rsid w:val="002B7421"/>
    <w:rsid w:val="002C25DC"/>
    <w:rsid w:val="002C693A"/>
    <w:rsid w:val="002E503C"/>
    <w:rsid w:val="00314C06"/>
    <w:rsid w:val="00320982"/>
    <w:rsid w:val="00322ED5"/>
    <w:rsid w:val="003249AF"/>
    <w:rsid w:val="00325C27"/>
    <w:rsid w:val="00334A6A"/>
    <w:rsid w:val="00335599"/>
    <w:rsid w:val="003371CA"/>
    <w:rsid w:val="0034721C"/>
    <w:rsid w:val="0035028B"/>
    <w:rsid w:val="00353938"/>
    <w:rsid w:val="0035618E"/>
    <w:rsid w:val="00365153"/>
    <w:rsid w:val="0037517C"/>
    <w:rsid w:val="003846B6"/>
    <w:rsid w:val="00386AC2"/>
    <w:rsid w:val="003962FD"/>
    <w:rsid w:val="003A70AC"/>
    <w:rsid w:val="003B5EDF"/>
    <w:rsid w:val="003B7C6E"/>
    <w:rsid w:val="003C0B75"/>
    <w:rsid w:val="003C5F9B"/>
    <w:rsid w:val="003F34C2"/>
    <w:rsid w:val="004136F0"/>
    <w:rsid w:val="00420BB3"/>
    <w:rsid w:val="00426A10"/>
    <w:rsid w:val="00444C5E"/>
    <w:rsid w:val="00445C78"/>
    <w:rsid w:val="00450C7C"/>
    <w:rsid w:val="00453A42"/>
    <w:rsid w:val="00480BED"/>
    <w:rsid w:val="004936D1"/>
    <w:rsid w:val="004A0A5E"/>
    <w:rsid w:val="004A14D3"/>
    <w:rsid w:val="004B4E91"/>
    <w:rsid w:val="004B5100"/>
    <w:rsid w:val="004B7FFC"/>
    <w:rsid w:val="004C34FF"/>
    <w:rsid w:val="004D3B40"/>
    <w:rsid w:val="004E752A"/>
    <w:rsid w:val="004F1806"/>
    <w:rsid w:val="004F3085"/>
    <w:rsid w:val="00510326"/>
    <w:rsid w:val="00515B8F"/>
    <w:rsid w:val="005255F5"/>
    <w:rsid w:val="00543282"/>
    <w:rsid w:val="00554633"/>
    <w:rsid w:val="00560B3B"/>
    <w:rsid w:val="00565EC3"/>
    <w:rsid w:val="005B5781"/>
    <w:rsid w:val="005C5A10"/>
    <w:rsid w:val="005C7436"/>
    <w:rsid w:val="005D25C0"/>
    <w:rsid w:val="005D47A7"/>
    <w:rsid w:val="005E0BC3"/>
    <w:rsid w:val="005F58B5"/>
    <w:rsid w:val="0060766E"/>
    <w:rsid w:val="006166DC"/>
    <w:rsid w:val="00626C9F"/>
    <w:rsid w:val="00632967"/>
    <w:rsid w:val="00664334"/>
    <w:rsid w:val="00693A42"/>
    <w:rsid w:val="006953F3"/>
    <w:rsid w:val="00696D54"/>
    <w:rsid w:val="006A2EB5"/>
    <w:rsid w:val="006A322E"/>
    <w:rsid w:val="006A4085"/>
    <w:rsid w:val="006B24D2"/>
    <w:rsid w:val="006C504F"/>
    <w:rsid w:val="006D1557"/>
    <w:rsid w:val="006F5017"/>
    <w:rsid w:val="006F5F17"/>
    <w:rsid w:val="00701C13"/>
    <w:rsid w:val="0070714C"/>
    <w:rsid w:val="00707474"/>
    <w:rsid w:val="00710438"/>
    <w:rsid w:val="007237F7"/>
    <w:rsid w:val="00730B2A"/>
    <w:rsid w:val="00737884"/>
    <w:rsid w:val="0076207E"/>
    <w:rsid w:val="00767C3B"/>
    <w:rsid w:val="00783E44"/>
    <w:rsid w:val="007A5215"/>
    <w:rsid w:val="007A75FA"/>
    <w:rsid w:val="007B6ADC"/>
    <w:rsid w:val="007F170E"/>
    <w:rsid w:val="007F5F3B"/>
    <w:rsid w:val="007F6AE5"/>
    <w:rsid w:val="00823723"/>
    <w:rsid w:val="008243A6"/>
    <w:rsid w:val="00824896"/>
    <w:rsid w:val="00825851"/>
    <w:rsid w:val="00831C4F"/>
    <w:rsid w:val="00837CFA"/>
    <w:rsid w:val="008664AC"/>
    <w:rsid w:val="008704AE"/>
    <w:rsid w:val="008729F2"/>
    <w:rsid w:val="008820F4"/>
    <w:rsid w:val="008A43BD"/>
    <w:rsid w:val="008B49DA"/>
    <w:rsid w:val="008C3492"/>
    <w:rsid w:val="008D2633"/>
    <w:rsid w:val="008E4A47"/>
    <w:rsid w:val="008F03CC"/>
    <w:rsid w:val="008F180A"/>
    <w:rsid w:val="009168AE"/>
    <w:rsid w:val="0093223E"/>
    <w:rsid w:val="00933784"/>
    <w:rsid w:val="00944066"/>
    <w:rsid w:val="009442B6"/>
    <w:rsid w:val="009460D1"/>
    <w:rsid w:val="00962149"/>
    <w:rsid w:val="009649D8"/>
    <w:rsid w:val="00967DA5"/>
    <w:rsid w:val="00985C99"/>
    <w:rsid w:val="0099243E"/>
    <w:rsid w:val="009A733F"/>
    <w:rsid w:val="009B0AD7"/>
    <w:rsid w:val="009B5590"/>
    <w:rsid w:val="00A11571"/>
    <w:rsid w:val="00A20C72"/>
    <w:rsid w:val="00A23EDB"/>
    <w:rsid w:val="00A27FAC"/>
    <w:rsid w:val="00A66AF0"/>
    <w:rsid w:val="00A71783"/>
    <w:rsid w:val="00A71E97"/>
    <w:rsid w:val="00A750C0"/>
    <w:rsid w:val="00A815B2"/>
    <w:rsid w:val="00A81D6B"/>
    <w:rsid w:val="00AA2D6C"/>
    <w:rsid w:val="00AA3280"/>
    <w:rsid w:val="00AB054D"/>
    <w:rsid w:val="00AC0C88"/>
    <w:rsid w:val="00AC17A3"/>
    <w:rsid w:val="00AD7800"/>
    <w:rsid w:val="00AE0FD5"/>
    <w:rsid w:val="00B001BA"/>
    <w:rsid w:val="00B005AA"/>
    <w:rsid w:val="00B006E6"/>
    <w:rsid w:val="00B13CA7"/>
    <w:rsid w:val="00B256E8"/>
    <w:rsid w:val="00B273DE"/>
    <w:rsid w:val="00B315C8"/>
    <w:rsid w:val="00B3188F"/>
    <w:rsid w:val="00B42BF9"/>
    <w:rsid w:val="00B475ED"/>
    <w:rsid w:val="00B555AE"/>
    <w:rsid w:val="00B64FC9"/>
    <w:rsid w:val="00B6525D"/>
    <w:rsid w:val="00B66C23"/>
    <w:rsid w:val="00B93656"/>
    <w:rsid w:val="00B962AE"/>
    <w:rsid w:val="00B96CFF"/>
    <w:rsid w:val="00BA4AF9"/>
    <w:rsid w:val="00BA6AE3"/>
    <w:rsid w:val="00BB468D"/>
    <w:rsid w:val="00BD268B"/>
    <w:rsid w:val="00BD3B8E"/>
    <w:rsid w:val="00BE1C87"/>
    <w:rsid w:val="00BE2426"/>
    <w:rsid w:val="00BF0B4E"/>
    <w:rsid w:val="00BF358B"/>
    <w:rsid w:val="00BF51A4"/>
    <w:rsid w:val="00BF6E08"/>
    <w:rsid w:val="00BF742E"/>
    <w:rsid w:val="00C26057"/>
    <w:rsid w:val="00C3482B"/>
    <w:rsid w:val="00C36041"/>
    <w:rsid w:val="00C4192C"/>
    <w:rsid w:val="00C45CB0"/>
    <w:rsid w:val="00C4621D"/>
    <w:rsid w:val="00C51D78"/>
    <w:rsid w:val="00C65A56"/>
    <w:rsid w:val="00C81293"/>
    <w:rsid w:val="00C830AB"/>
    <w:rsid w:val="00C838B7"/>
    <w:rsid w:val="00C918F5"/>
    <w:rsid w:val="00CA490F"/>
    <w:rsid w:val="00CA5C2F"/>
    <w:rsid w:val="00CC5F2C"/>
    <w:rsid w:val="00CF0BF3"/>
    <w:rsid w:val="00CF2DEC"/>
    <w:rsid w:val="00CF607D"/>
    <w:rsid w:val="00D12EFC"/>
    <w:rsid w:val="00D3329B"/>
    <w:rsid w:val="00D3384E"/>
    <w:rsid w:val="00D36558"/>
    <w:rsid w:val="00DB3C31"/>
    <w:rsid w:val="00DC64B8"/>
    <w:rsid w:val="00DD66CA"/>
    <w:rsid w:val="00DE042C"/>
    <w:rsid w:val="00DF1A35"/>
    <w:rsid w:val="00DF5807"/>
    <w:rsid w:val="00E127CA"/>
    <w:rsid w:val="00E1651E"/>
    <w:rsid w:val="00E44A78"/>
    <w:rsid w:val="00E72BE3"/>
    <w:rsid w:val="00E879B7"/>
    <w:rsid w:val="00EB49F1"/>
    <w:rsid w:val="00EC23AE"/>
    <w:rsid w:val="00EC2FCD"/>
    <w:rsid w:val="00EC5FDE"/>
    <w:rsid w:val="00EE0C14"/>
    <w:rsid w:val="00EF2FA7"/>
    <w:rsid w:val="00EF4B3D"/>
    <w:rsid w:val="00EF6378"/>
    <w:rsid w:val="00F005AB"/>
    <w:rsid w:val="00F02A62"/>
    <w:rsid w:val="00F059B2"/>
    <w:rsid w:val="00F208EB"/>
    <w:rsid w:val="00F62045"/>
    <w:rsid w:val="00F65F3A"/>
    <w:rsid w:val="00F757C3"/>
    <w:rsid w:val="00F771D3"/>
    <w:rsid w:val="00F7743B"/>
    <w:rsid w:val="00F90785"/>
    <w:rsid w:val="00F91B8D"/>
    <w:rsid w:val="00FA1EAE"/>
    <w:rsid w:val="00FA4F7F"/>
    <w:rsid w:val="00FD079F"/>
    <w:rsid w:val="00FE000B"/>
    <w:rsid w:val="00FF67A6"/>
    <w:rsid w:val="00FF7E1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9843"/>
  <w15:chartTrackingRefBased/>
  <w15:docId w15:val="{F1D2DBAD-695C-4BD8-99D3-D908E3C6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F5"/>
    <w:pPr>
      <w:ind w:left="720"/>
      <w:contextualSpacing/>
    </w:pPr>
  </w:style>
  <w:style w:type="table" w:styleId="TableGrid">
    <w:name w:val="Table Grid"/>
    <w:basedOn w:val="TableNormal"/>
    <w:uiPriority w:val="39"/>
    <w:rsid w:val="00FE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1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2149"/>
  </w:style>
  <w:style w:type="paragraph" w:styleId="Footer">
    <w:name w:val="footer"/>
    <w:basedOn w:val="Normal"/>
    <w:link w:val="FooterChar"/>
    <w:uiPriority w:val="99"/>
    <w:unhideWhenUsed/>
    <w:rsid w:val="009621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149"/>
  </w:style>
  <w:style w:type="character" w:styleId="CommentReference">
    <w:name w:val="annotation reference"/>
    <w:basedOn w:val="DefaultParagraphFont"/>
    <w:uiPriority w:val="99"/>
    <w:semiHidden/>
    <w:unhideWhenUsed/>
    <w:rsid w:val="006F5017"/>
    <w:rPr>
      <w:sz w:val="16"/>
      <w:szCs w:val="16"/>
    </w:rPr>
  </w:style>
  <w:style w:type="paragraph" w:styleId="CommentText">
    <w:name w:val="annotation text"/>
    <w:basedOn w:val="Normal"/>
    <w:link w:val="CommentTextChar"/>
    <w:uiPriority w:val="99"/>
    <w:semiHidden/>
    <w:unhideWhenUsed/>
    <w:rsid w:val="006F5017"/>
    <w:pPr>
      <w:spacing w:line="240" w:lineRule="auto"/>
    </w:pPr>
    <w:rPr>
      <w:sz w:val="20"/>
      <w:szCs w:val="20"/>
    </w:rPr>
  </w:style>
  <w:style w:type="character" w:customStyle="1" w:styleId="CommentTextChar">
    <w:name w:val="Comment Text Char"/>
    <w:basedOn w:val="DefaultParagraphFont"/>
    <w:link w:val="CommentText"/>
    <w:uiPriority w:val="99"/>
    <w:semiHidden/>
    <w:rsid w:val="006F5017"/>
    <w:rPr>
      <w:sz w:val="20"/>
      <w:szCs w:val="20"/>
    </w:rPr>
  </w:style>
  <w:style w:type="paragraph" w:styleId="CommentSubject">
    <w:name w:val="annotation subject"/>
    <w:basedOn w:val="CommentText"/>
    <w:next w:val="CommentText"/>
    <w:link w:val="CommentSubjectChar"/>
    <w:uiPriority w:val="99"/>
    <w:semiHidden/>
    <w:unhideWhenUsed/>
    <w:rsid w:val="006F5017"/>
    <w:rPr>
      <w:b/>
      <w:bCs/>
    </w:rPr>
  </w:style>
  <w:style w:type="character" w:customStyle="1" w:styleId="CommentSubjectChar">
    <w:name w:val="Comment Subject Char"/>
    <w:basedOn w:val="CommentTextChar"/>
    <w:link w:val="CommentSubject"/>
    <w:uiPriority w:val="99"/>
    <w:semiHidden/>
    <w:rsid w:val="006F5017"/>
    <w:rPr>
      <w:b/>
      <w:bCs/>
      <w:sz w:val="20"/>
      <w:szCs w:val="20"/>
    </w:rPr>
  </w:style>
  <w:style w:type="paragraph" w:styleId="BalloonText">
    <w:name w:val="Balloon Text"/>
    <w:basedOn w:val="Normal"/>
    <w:link w:val="BalloonTextChar"/>
    <w:uiPriority w:val="99"/>
    <w:semiHidden/>
    <w:unhideWhenUsed/>
    <w:rsid w:val="005B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81"/>
    <w:rPr>
      <w:rFonts w:ascii="Segoe UI" w:hAnsi="Segoe UI" w:cs="Segoe UI"/>
      <w:sz w:val="18"/>
      <w:szCs w:val="18"/>
    </w:rPr>
  </w:style>
  <w:style w:type="paragraph" w:styleId="HTMLPreformatted">
    <w:name w:val="HTML Preformatted"/>
    <w:basedOn w:val="Normal"/>
    <w:link w:val="HTMLPreformattedChar"/>
    <w:uiPriority w:val="99"/>
    <w:semiHidden/>
    <w:unhideWhenUsed/>
    <w:rsid w:val="00C8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1293"/>
    <w:rPr>
      <w:rFonts w:ascii="Courier New" w:eastAsia="Times New Roman" w:hAnsi="Courier New" w:cs="Courier New"/>
      <w:sz w:val="20"/>
      <w:szCs w:val="20"/>
    </w:rPr>
  </w:style>
  <w:style w:type="paragraph" w:styleId="NormalWeb">
    <w:name w:val="Normal (Web)"/>
    <w:basedOn w:val="Normal"/>
    <w:uiPriority w:val="99"/>
    <w:semiHidden/>
    <w:unhideWhenUsed/>
    <w:rsid w:val="00BF358B"/>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99243E"/>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99243E"/>
    <w:rPr>
      <w:rFonts w:ascii="Calibri" w:hAnsi="Calibri" w:cs="Calibri"/>
      <w:sz w:val="20"/>
      <w:szCs w:val="20"/>
    </w:rPr>
  </w:style>
  <w:style w:type="character" w:customStyle="1" w:styleId="ListParagraphChar">
    <w:name w:val="List Paragraph Char"/>
    <w:aliases w:val="List Paragraph1 Char,Footnote Sam Char,Bullet List Char,FooterText Char,Issue Action POC Char,3 Char,POCG Table Text Char,Dot pt Char,F5 List Paragraph Char,List Paragraph Char Char Char Char,Indicator Text Char,Numbered Para 1 Char"/>
    <w:basedOn w:val="DefaultParagraphFont"/>
    <w:link w:val="1"/>
    <w:uiPriority w:val="34"/>
    <w:locked/>
    <w:rsid w:val="0099243E"/>
    <w:rPr>
      <w:rFonts w:ascii="Calibri" w:hAnsi="Calibri" w:cs="Calibri"/>
    </w:rPr>
  </w:style>
  <w:style w:type="paragraph" w:customStyle="1" w:styleId="1">
    <w:name w:val="سرد الفقرات1"/>
    <w:aliases w:val="List Paragraph1,Footnote Sam,Bullet List,FooterText,Issue Action POC,3,POCG Table Text,Dot pt,F5 List Paragraph,List Paragraph Char Char Char,Indicator Text,Colorful List - Accent 11,Numbered Para 1,Bullet 1,Bullet Points,List Paragraph2"/>
    <w:basedOn w:val="Normal"/>
    <w:link w:val="ListParagraphChar"/>
    <w:uiPriority w:val="34"/>
    <w:rsid w:val="0099243E"/>
    <w:pPr>
      <w:spacing w:after="0" w:line="240" w:lineRule="auto"/>
      <w:ind w:left="720"/>
    </w:pPr>
    <w:rPr>
      <w:rFonts w:ascii="Calibri" w:hAnsi="Calibri" w:cs="Calibri"/>
    </w:rPr>
  </w:style>
  <w:style w:type="character" w:styleId="FootnoteReference">
    <w:name w:val="footnote reference"/>
    <w:basedOn w:val="DefaultParagraphFont"/>
    <w:uiPriority w:val="99"/>
    <w:semiHidden/>
    <w:unhideWhenUsed/>
    <w:rsid w:val="0099243E"/>
    <w:rPr>
      <w:vertAlign w:val="superscript"/>
    </w:rPr>
  </w:style>
  <w:style w:type="character" w:styleId="Hyperlink">
    <w:name w:val="Hyperlink"/>
    <w:basedOn w:val="DefaultParagraphFont"/>
    <w:uiPriority w:val="99"/>
    <w:unhideWhenUsed/>
    <w:rsid w:val="008820F4"/>
    <w:rPr>
      <w:color w:val="0563C1" w:themeColor="hyperlink"/>
      <w:u w:val="single"/>
    </w:rPr>
  </w:style>
  <w:style w:type="table" w:styleId="PlainTable1">
    <w:name w:val="Plain Table 1"/>
    <w:basedOn w:val="TableNormal"/>
    <w:uiPriority w:val="41"/>
    <w:rsid w:val="007F17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0B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link w:val="BodyTextChar"/>
    <w:qFormat/>
    <w:rsid w:val="00565EC3"/>
    <w:pPr>
      <w:spacing w:line="240" w:lineRule="auto"/>
    </w:pPr>
    <w:rPr>
      <w:rFonts w:eastAsiaTheme="minorEastAsia"/>
      <w:lang w:eastAsia="ja-JP"/>
    </w:rPr>
  </w:style>
  <w:style w:type="character" w:customStyle="1" w:styleId="BodyTextChar">
    <w:name w:val="Body Text Char"/>
    <w:basedOn w:val="DefaultParagraphFont"/>
    <w:link w:val="BodyText"/>
    <w:rsid w:val="00565EC3"/>
    <w:rPr>
      <w:rFonts w:eastAsiaTheme="minorEastAsia"/>
      <w:lang w:eastAsia="ja-JP"/>
    </w:rPr>
  </w:style>
  <w:style w:type="paragraph" w:styleId="Caption">
    <w:name w:val="caption"/>
    <w:basedOn w:val="BodyText"/>
    <w:next w:val="BodyText"/>
    <w:uiPriority w:val="1"/>
    <w:qFormat/>
    <w:rsid w:val="00565EC3"/>
    <w:pPr>
      <w:keepNext/>
      <w:keepLines/>
      <w:pBdr>
        <w:top w:val="single" w:sz="6" w:space="1" w:color="auto"/>
      </w:pBd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0227">
      <w:bodyDiv w:val="1"/>
      <w:marLeft w:val="0"/>
      <w:marRight w:val="0"/>
      <w:marTop w:val="0"/>
      <w:marBottom w:val="0"/>
      <w:divBdr>
        <w:top w:val="none" w:sz="0" w:space="0" w:color="auto"/>
        <w:left w:val="none" w:sz="0" w:space="0" w:color="auto"/>
        <w:bottom w:val="none" w:sz="0" w:space="0" w:color="auto"/>
        <w:right w:val="none" w:sz="0" w:space="0" w:color="auto"/>
      </w:divBdr>
    </w:div>
    <w:div w:id="194925116">
      <w:bodyDiv w:val="1"/>
      <w:marLeft w:val="0"/>
      <w:marRight w:val="0"/>
      <w:marTop w:val="0"/>
      <w:marBottom w:val="0"/>
      <w:divBdr>
        <w:top w:val="none" w:sz="0" w:space="0" w:color="auto"/>
        <w:left w:val="none" w:sz="0" w:space="0" w:color="auto"/>
        <w:bottom w:val="none" w:sz="0" w:space="0" w:color="auto"/>
        <w:right w:val="none" w:sz="0" w:space="0" w:color="auto"/>
      </w:divBdr>
    </w:div>
    <w:div w:id="226843308">
      <w:bodyDiv w:val="1"/>
      <w:marLeft w:val="0"/>
      <w:marRight w:val="0"/>
      <w:marTop w:val="0"/>
      <w:marBottom w:val="0"/>
      <w:divBdr>
        <w:top w:val="none" w:sz="0" w:space="0" w:color="auto"/>
        <w:left w:val="none" w:sz="0" w:space="0" w:color="auto"/>
        <w:bottom w:val="none" w:sz="0" w:space="0" w:color="auto"/>
        <w:right w:val="none" w:sz="0" w:space="0" w:color="auto"/>
      </w:divBdr>
    </w:div>
    <w:div w:id="361174395">
      <w:bodyDiv w:val="1"/>
      <w:marLeft w:val="0"/>
      <w:marRight w:val="0"/>
      <w:marTop w:val="0"/>
      <w:marBottom w:val="0"/>
      <w:divBdr>
        <w:top w:val="none" w:sz="0" w:space="0" w:color="auto"/>
        <w:left w:val="none" w:sz="0" w:space="0" w:color="auto"/>
        <w:bottom w:val="none" w:sz="0" w:space="0" w:color="auto"/>
        <w:right w:val="none" w:sz="0" w:space="0" w:color="auto"/>
      </w:divBdr>
    </w:div>
    <w:div w:id="427238174">
      <w:bodyDiv w:val="1"/>
      <w:marLeft w:val="0"/>
      <w:marRight w:val="0"/>
      <w:marTop w:val="0"/>
      <w:marBottom w:val="0"/>
      <w:divBdr>
        <w:top w:val="none" w:sz="0" w:space="0" w:color="auto"/>
        <w:left w:val="none" w:sz="0" w:space="0" w:color="auto"/>
        <w:bottom w:val="none" w:sz="0" w:space="0" w:color="auto"/>
        <w:right w:val="none" w:sz="0" w:space="0" w:color="auto"/>
      </w:divBdr>
    </w:div>
    <w:div w:id="859968937">
      <w:bodyDiv w:val="1"/>
      <w:marLeft w:val="0"/>
      <w:marRight w:val="0"/>
      <w:marTop w:val="0"/>
      <w:marBottom w:val="0"/>
      <w:divBdr>
        <w:top w:val="none" w:sz="0" w:space="0" w:color="auto"/>
        <w:left w:val="none" w:sz="0" w:space="0" w:color="auto"/>
        <w:bottom w:val="none" w:sz="0" w:space="0" w:color="auto"/>
        <w:right w:val="none" w:sz="0" w:space="0" w:color="auto"/>
      </w:divBdr>
    </w:div>
    <w:div w:id="913323246">
      <w:bodyDiv w:val="1"/>
      <w:marLeft w:val="0"/>
      <w:marRight w:val="0"/>
      <w:marTop w:val="0"/>
      <w:marBottom w:val="0"/>
      <w:divBdr>
        <w:top w:val="none" w:sz="0" w:space="0" w:color="auto"/>
        <w:left w:val="none" w:sz="0" w:space="0" w:color="auto"/>
        <w:bottom w:val="none" w:sz="0" w:space="0" w:color="auto"/>
        <w:right w:val="none" w:sz="0" w:space="0" w:color="auto"/>
      </w:divBdr>
    </w:div>
    <w:div w:id="1061056236">
      <w:bodyDiv w:val="1"/>
      <w:marLeft w:val="0"/>
      <w:marRight w:val="0"/>
      <w:marTop w:val="0"/>
      <w:marBottom w:val="0"/>
      <w:divBdr>
        <w:top w:val="none" w:sz="0" w:space="0" w:color="auto"/>
        <w:left w:val="none" w:sz="0" w:space="0" w:color="auto"/>
        <w:bottom w:val="none" w:sz="0" w:space="0" w:color="auto"/>
        <w:right w:val="none" w:sz="0" w:space="0" w:color="auto"/>
      </w:divBdr>
    </w:div>
    <w:div w:id="1128666801">
      <w:bodyDiv w:val="1"/>
      <w:marLeft w:val="0"/>
      <w:marRight w:val="0"/>
      <w:marTop w:val="0"/>
      <w:marBottom w:val="0"/>
      <w:divBdr>
        <w:top w:val="none" w:sz="0" w:space="0" w:color="auto"/>
        <w:left w:val="none" w:sz="0" w:space="0" w:color="auto"/>
        <w:bottom w:val="none" w:sz="0" w:space="0" w:color="auto"/>
        <w:right w:val="none" w:sz="0" w:space="0" w:color="auto"/>
      </w:divBdr>
    </w:div>
    <w:div w:id="1316035320">
      <w:bodyDiv w:val="1"/>
      <w:marLeft w:val="0"/>
      <w:marRight w:val="0"/>
      <w:marTop w:val="0"/>
      <w:marBottom w:val="0"/>
      <w:divBdr>
        <w:top w:val="none" w:sz="0" w:space="0" w:color="auto"/>
        <w:left w:val="none" w:sz="0" w:space="0" w:color="auto"/>
        <w:bottom w:val="none" w:sz="0" w:space="0" w:color="auto"/>
        <w:right w:val="none" w:sz="0" w:space="0" w:color="auto"/>
      </w:divBdr>
    </w:div>
    <w:div w:id="1358501797">
      <w:bodyDiv w:val="1"/>
      <w:marLeft w:val="0"/>
      <w:marRight w:val="0"/>
      <w:marTop w:val="0"/>
      <w:marBottom w:val="0"/>
      <w:divBdr>
        <w:top w:val="none" w:sz="0" w:space="0" w:color="auto"/>
        <w:left w:val="none" w:sz="0" w:space="0" w:color="auto"/>
        <w:bottom w:val="none" w:sz="0" w:space="0" w:color="auto"/>
        <w:right w:val="none" w:sz="0" w:space="0" w:color="auto"/>
      </w:divBdr>
    </w:div>
    <w:div w:id="1360088885">
      <w:bodyDiv w:val="1"/>
      <w:marLeft w:val="0"/>
      <w:marRight w:val="0"/>
      <w:marTop w:val="0"/>
      <w:marBottom w:val="0"/>
      <w:divBdr>
        <w:top w:val="none" w:sz="0" w:space="0" w:color="auto"/>
        <w:left w:val="none" w:sz="0" w:space="0" w:color="auto"/>
        <w:bottom w:val="none" w:sz="0" w:space="0" w:color="auto"/>
        <w:right w:val="none" w:sz="0" w:space="0" w:color="auto"/>
      </w:divBdr>
    </w:div>
    <w:div w:id="1419523365">
      <w:bodyDiv w:val="1"/>
      <w:marLeft w:val="0"/>
      <w:marRight w:val="0"/>
      <w:marTop w:val="0"/>
      <w:marBottom w:val="0"/>
      <w:divBdr>
        <w:top w:val="none" w:sz="0" w:space="0" w:color="auto"/>
        <w:left w:val="none" w:sz="0" w:space="0" w:color="auto"/>
        <w:bottom w:val="none" w:sz="0" w:space="0" w:color="auto"/>
        <w:right w:val="none" w:sz="0" w:space="0" w:color="auto"/>
      </w:divBdr>
    </w:div>
    <w:div w:id="1673680785">
      <w:bodyDiv w:val="1"/>
      <w:marLeft w:val="0"/>
      <w:marRight w:val="0"/>
      <w:marTop w:val="0"/>
      <w:marBottom w:val="0"/>
      <w:divBdr>
        <w:top w:val="none" w:sz="0" w:space="0" w:color="auto"/>
        <w:left w:val="none" w:sz="0" w:space="0" w:color="auto"/>
        <w:bottom w:val="none" w:sz="0" w:space="0" w:color="auto"/>
        <w:right w:val="none" w:sz="0" w:space="0" w:color="auto"/>
      </w:divBdr>
    </w:div>
    <w:div w:id="1787504877">
      <w:bodyDiv w:val="1"/>
      <w:marLeft w:val="0"/>
      <w:marRight w:val="0"/>
      <w:marTop w:val="0"/>
      <w:marBottom w:val="0"/>
      <w:divBdr>
        <w:top w:val="none" w:sz="0" w:space="0" w:color="auto"/>
        <w:left w:val="none" w:sz="0" w:space="0" w:color="auto"/>
        <w:bottom w:val="none" w:sz="0" w:space="0" w:color="auto"/>
        <w:right w:val="none" w:sz="0" w:space="0" w:color="auto"/>
      </w:divBdr>
    </w:div>
    <w:div w:id="1940213266">
      <w:bodyDiv w:val="1"/>
      <w:marLeft w:val="0"/>
      <w:marRight w:val="0"/>
      <w:marTop w:val="0"/>
      <w:marBottom w:val="0"/>
      <w:divBdr>
        <w:top w:val="none" w:sz="0" w:space="0" w:color="auto"/>
        <w:left w:val="none" w:sz="0" w:space="0" w:color="auto"/>
        <w:bottom w:val="none" w:sz="0" w:space="0" w:color="auto"/>
        <w:right w:val="none" w:sz="0" w:space="0" w:color="auto"/>
      </w:divBdr>
    </w:div>
    <w:div w:id="20127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57AE51FD9CC41AF7A1DC411471393" ma:contentTypeVersion="12" ma:contentTypeDescription="Create a new document." ma:contentTypeScope="" ma:versionID="a3e837bb295a82dbc3f658261bcc05ba">
  <xsd:schema xmlns:xsd="http://www.w3.org/2001/XMLSchema" xmlns:xs="http://www.w3.org/2001/XMLSchema" xmlns:p="http://schemas.microsoft.com/office/2006/metadata/properties" xmlns:ns2="3a9b6cb1-7482-418f-8f0c-065c12b897d4" targetNamespace="http://schemas.microsoft.com/office/2006/metadata/properties" ma:root="true" ma:fieldsID="b356b6c9db35d431b49cd155887904f7" ns2:_="">
    <xsd:import namespace="3a9b6cb1-7482-418f-8f0c-065c12b897d4"/>
    <xsd:element name="properties">
      <xsd:complexType>
        <xsd:sequence>
          <xsd:element name="documentManagement">
            <xsd:complexType>
              <xsd:all>
                <xsd:element ref="ns2:EnglishTitle" minOccurs="0"/>
                <xsd:element ref="ns2:ArabicTitle" minOccurs="0"/>
                <xsd:element ref="ns2:Date" minOccurs="0"/>
                <xsd:element ref="ns2:Language"/>
                <xsd:element ref="ns2:License_x0020_Category"/>
                <xsd:element ref="ns2:LicenseCategory_x003a_Arab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b6cb1-7482-418f-8f0c-065c12b897d4" elementFormDefault="qualified">
    <xsd:import namespace="http://schemas.microsoft.com/office/2006/documentManagement/types"/>
    <xsd:import namespace="http://schemas.microsoft.com/office/infopath/2007/PartnerControls"/>
    <xsd:element name="EnglishTitle" ma:index="8" nillable="true" ma:displayName="EnglishTitle" ma:default="No Title" ma:internalName="EnglishTitle">
      <xsd:simpleType>
        <xsd:restriction base="dms:Text">
          <xsd:maxLength value="255"/>
        </xsd:restriction>
      </xsd:simpleType>
    </xsd:element>
    <xsd:element name="ArabicTitle" ma:index="9" nillable="true" ma:displayName="ArabicTitle" ma:default="لا يوجد عنوان" ma:internalName="ArabicTitle">
      <xsd:simpleType>
        <xsd:restriction base="dms:Text">
          <xsd:maxLength value="255"/>
        </xsd:restriction>
      </xsd:simpleType>
    </xsd:element>
    <xsd:element name="Date" ma:index="10" nillable="true" ma:displayName="Date" ma:default="[today]" ma:format="DateOnly" ma:internalName="Date">
      <xsd:simpleType>
        <xsd:restriction base="dms:DateTime"/>
      </xsd:simpleType>
    </xsd:element>
    <xsd:element name="Language" ma:index="11" ma:displayName="Language" ma:default="Arabic" ma:format="Dropdown" ma:internalName="Language">
      <xsd:simpleType>
        <xsd:restriction base="dms:Choice">
          <xsd:enumeration value="Arabic"/>
          <xsd:enumeration value="English"/>
        </xsd:restriction>
      </xsd:simpleType>
    </xsd:element>
    <xsd:element name="License_x0020_Category" ma:index="12" ma:displayName="LicenseCategory" ma:list="{d342c0a2-ab08-482b-a3fd-2b5470e1675f}" ma:internalName="License_x0020_Category" ma:readOnly="false" ma:showField="Title">
      <xsd:simpleType>
        <xsd:restriction base="dms:Lookup"/>
      </xsd:simpleType>
    </xsd:element>
    <xsd:element name="LicenseCategory_x003a_Arabic_x0020_Title" ma:index="13" nillable="true" ma:displayName="LicenseCategory:Arabic Title" ma:list="{d342c0a2-ab08-482b-a3fd-2b5470e1675f}" ma:internalName="LicenseCategory_x003a_Arabic_x0020_Title" ma:readOnly="true" ma:showField="Arabic_x0020_Title" ma:web="921c0bee-37ce-4ac8-ae91-2e110fb508f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nglishTitle xmlns="3a9b6cb1-7482-418f-8f0c-065c12b897d4">Licensing Requirements</EnglishTitle>
    <Date xmlns="3a9b6cb1-7482-418f-8f0c-065c12b897d4">2021-06-16T07:00:00+00:00</Date>
    <ArabicTitle xmlns="3a9b6cb1-7482-418f-8f0c-065c12b897d4" xsi:nil="true"/>
    <Language xmlns="3a9b6cb1-7482-418f-8f0c-065c12b897d4">English</Language>
    <License_x0020_Category xmlns="3a9b6cb1-7482-418f-8f0c-065c12b897d4">2</License_x0020_Category>
  </documentManagement>
</p:properties>
</file>

<file path=customXml/itemProps1.xml><?xml version="1.0" encoding="utf-8"?>
<ds:datastoreItem xmlns:ds="http://schemas.openxmlformats.org/officeDocument/2006/customXml" ds:itemID="{777D0055-101C-4220-9DA8-D643A8311A42}">
  <ds:schemaRefs>
    <ds:schemaRef ds:uri="http://schemas.microsoft.com/sharepoint/v3/contenttype/forms"/>
  </ds:schemaRefs>
</ds:datastoreItem>
</file>

<file path=customXml/itemProps2.xml><?xml version="1.0" encoding="utf-8"?>
<ds:datastoreItem xmlns:ds="http://schemas.openxmlformats.org/officeDocument/2006/customXml" ds:itemID="{FD22488B-EC89-4B2F-9013-9439EC228EE9}"/>
</file>

<file path=customXml/itemProps3.xml><?xml version="1.0" encoding="utf-8"?>
<ds:datastoreItem xmlns:ds="http://schemas.openxmlformats.org/officeDocument/2006/customXml" ds:itemID="{5760B054-0251-4E1E-8C9D-340416D0E172}">
  <ds:schemaRefs>
    <ds:schemaRef ds:uri="http://schemas.openxmlformats.org/officeDocument/2006/bibliography"/>
  </ds:schemaRefs>
</ds:datastoreItem>
</file>

<file path=customXml/itemProps4.xml><?xml version="1.0" encoding="utf-8"?>
<ds:datastoreItem xmlns:ds="http://schemas.openxmlformats.org/officeDocument/2006/customXml" ds:itemID="{CB8CC76D-B66C-4862-9F49-733405988337}"/>
</file>

<file path=docProps/app.xml><?xml version="1.0" encoding="utf-8"?>
<Properties xmlns="http://schemas.openxmlformats.org/officeDocument/2006/extended-properties" xmlns:vt="http://schemas.openxmlformats.org/officeDocument/2006/docPropsVTypes">
  <Template>Normal.dotm</Template>
  <TotalTime>105</TotalTime>
  <Pages>6</Pages>
  <Words>1315</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SAMA</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Requirements</dc:title>
  <dc:subject/>
  <dc:creator>Hamad A. Allahim</dc:creator>
  <cp:keywords/>
  <dc:description/>
  <cp:lastModifiedBy>Hong, Jooyeon</cp:lastModifiedBy>
  <cp:revision>26</cp:revision>
  <cp:lastPrinted>2021-02-22T09:25:00Z</cp:lastPrinted>
  <dcterms:created xsi:type="dcterms:W3CDTF">2021-04-18T11:47:00Z</dcterms:created>
  <dcterms:modified xsi:type="dcterms:W3CDTF">2023-11-17T12:44:00Z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0x01010006F57AE51FD9CC41AF7A1DC411471393</vt:lpwstr>
  </property>
  <property fmtid="{D5CDD505-2E9C-101B-9397-08002B2CF9AE}" pid="3" name="SAMAInsuranceCategory">
    <vt:lpwstr>20;#Laws|97bb1aa2-2326-454e-aaed-e24ee64b6789</vt:lpwstr>
  </property>
  <property fmtid="{D5CDD505-2E9C-101B-9397-08002B2CF9AE}" pid="4" name="SAMAInsuranceCategoryTaxHTField0">
    <vt:lpwstr>Laws|97bb1aa2-2326-454e-aaed-e24ee64b6789</vt:lpwstr>
  </property>
  <property fmtid="{D5CDD505-2E9C-101B-9397-08002B2CF9AE}" pid="5" name="Order">
    <vt:r8>200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2023-11-13T18:58:33Z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1f0621b4-6146-4dc0-a9ae-b1d679eeab5b</vt:lpwstr>
  </property>
  <property fmtid="{D5CDD505-2E9C-101B-9397-08002B2CF9AE}" pid="15" name="MSIP_Label_38f1469a-2c2a-4aee-b92b-090d4c5468ff_ContentBits">
    <vt:lpwstr>0</vt:lpwstr>
  </property>
  <property fmtid="{D5CDD505-2E9C-101B-9397-08002B2CF9AE}" pid="16" name="Category">
    <vt:lpwstr>Licensing Requirements</vt:lpwstr>
  </property>
</Properties>
</file>